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3848" w14:textId="7EDA12AF" w:rsidR="00301262" w:rsidRPr="00D66A2F" w:rsidRDefault="00AA425B" w:rsidP="00301262">
      <w:pPr>
        <w:rPr>
          <w:rFonts w:cs="Times New Roman"/>
          <w:b/>
          <w:u w:val="single"/>
        </w:rPr>
      </w:pPr>
      <w:r w:rsidRPr="00D66A2F">
        <w:rPr>
          <w:rFonts w:cs="Times New Roman"/>
          <w:b/>
          <w:u w:val="single"/>
        </w:rPr>
        <w:t xml:space="preserve">APC, new </w:t>
      </w:r>
      <w:r w:rsidR="00D66A2F" w:rsidRPr="00D66A2F">
        <w:rPr>
          <w:rFonts w:cs="Times New Roman"/>
          <w:b/>
          <w:u w:val="single"/>
        </w:rPr>
        <w:t>referrals</w:t>
      </w:r>
    </w:p>
    <w:p w14:paraId="4E32C31E" w14:textId="2D34376A" w:rsidR="00D66A2F" w:rsidRDefault="00D66A2F" w:rsidP="00D66A2F">
      <w:pPr>
        <w:pStyle w:val="ListParagraph"/>
        <w:numPr>
          <w:ilvl w:val="0"/>
          <w:numId w:val="23"/>
        </w:numPr>
        <w:rPr>
          <w:rFonts w:cs="Times New Roman"/>
        </w:rPr>
      </w:pPr>
      <w:r>
        <w:rPr>
          <w:rFonts w:cs="Times New Roman"/>
        </w:rPr>
        <w:t xml:space="preserve">Requests by Robert </w:t>
      </w:r>
      <w:proofErr w:type="spellStart"/>
      <w:r>
        <w:rPr>
          <w:rFonts w:cs="Times New Roman"/>
        </w:rPr>
        <w:t>Carolin</w:t>
      </w:r>
      <w:proofErr w:type="spellEnd"/>
      <w:r>
        <w:rPr>
          <w:rFonts w:cs="Times New Roman"/>
        </w:rPr>
        <w:t>, Executive Director, Global Education</w:t>
      </w:r>
    </w:p>
    <w:p w14:paraId="62529241" w14:textId="77777777" w:rsidR="00D66A2F" w:rsidRDefault="00D02177" w:rsidP="00D66A2F">
      <w:pPr>
        <w:pStyle w:val="ListParagraph"/>
        <w:numPr>
          <w:ilvl w:val="1"/>
          <w:numId w:val="23"/>
        </w:numPr>
        <w:rPr>
          <w:rFonts w:cs="Times New Roman"/>
        </w:rPr>
      </w:pPr>
      <w:r w:rsidRPr="003B3F96">
        <w:rPr>
          <w:rFonts w:cs="Times New Roman"/>
        </w:rPr>
        <w:t>Policy for demonstrating English language compete</w:t>
      </w:r>
      <w:r w:rsidR="00D66A2F">
        <w:rPr>
          <w:rFonts w:cs="Times New Roman"/>
        </w:rPr>
        <w:t>nce for international students  - small revisions needed to bring it into compliance with CO Executive Order 1082, Section III (subsection F)</w:t>
      </w:r>
    </w:p>
    <w:p w14:paraId="6361708D" w14:textId="77777777" w:rsidR="00D66A2F" w:rsidRDefault="00301262" w:rsidP="00D66A2F">
      <w:pPr>
        <w:pStyle w:val="ListParagraph"/>
        <w:numPr>
          <w:ilvl w:val="1"/>
          <w:numId w:val="23"/>
        </w:numPr>
        <w:rPr>
          <w:rFonts w:cs="Times New Roman"/>
        </w:rPr>
      </w:pPr>
      <w:r w:rsidRPr="00D66A2F">
        <w:rPr>
          <w:rFonts w:cs="Times New Roman"/>
        </w:rPr>
        <w:t>I</w:t>
      </w:r>
      <w:r w:rsidR="00837EFF" w:rsidRPr="00D66A2F">
        <w:rPr>
          <w:rFonts w:cs="Times New Roman"/>
        </w:rPr>
        <w:t xml:space="preserve">nsurance requirements for dependents of int’l students </w:t>
      </w:r>
      <w:r w:rsidR="00D66A2F" w:rsidRPr="00D66A2F">
        <w:rPr>
          <w:rFonts w:cs="Times New Roman"/>
        </w:rPr>
        <w:t>- small revisions needed to bring it into compliance with CO Executive Order 1082, Section III (subsection F)</w:t>
      </w:r>
    </w:p>
    <w:p w14:paraId="3F9D3155" w14:textId="51AB0FC1" w:rsidR="00DD7A3B" w:rsidRDefault="00DD7A3B" w:rsidP="00DD7A3B">
      <w:pPr>
        <w:ind w:left="1080"/>
        <w:rPr>
          <w:rFonts w:cs="Times New Roman"/>
          <w:i/>
        </w:rPr>
      </w:pPr>
      <w:r w:rsidRPr="00DD7A3B">
        <w:rPr>
          <w:rFonts w:cs="Times New Roman"/>
          <w:i/>
        </w:rPr>
        <w:t xml:space="preserve">See </w:t>
      </w:r>
      <w:r w:rsidR="00585E3B">
        <w:rPr>
          <w:rFonts w:cs="Times New Roman"/>
          <w:i/>
        </w:rPr>
        <w:t>p</w:t>
      </w:r>
      <w:r w:rsidRPr="00DD7A3B">
        <w:rPr>
          <w:rFonts w:cs="Times New Roman"/>
          <w:i/>
        </w:rPr>
        <w:t>p. 3</w:t>
      </w:r>
      <w:r w:rsidR="00585E3B">
        <w:rPr>
          <w:rFonts w:cs="Times New Roman"/>
          <w:i/>
        </w:rPr>
        <w:t>-4</w:t>
      </w:r>
      <w:r w:rsidRPr="00DD7A3B">
        <w:rPr>
          <w:rFonts w:cs="Times New Roman"/>
          <w:i/>
        </w:rPr>
        <w:t xml:space="preserve"> for email from </w:t>
      </w:r>
      <w:proofErr w:type="spellStart"/>
      <w:r w:rsidRPr="00DD7A3B">
        <w:rPr>
          <w:rFonts w:cs="Times New Roman"/>
          <w:i/>
        </w:rPr>
        <w:t>Carolin</w:t>
      </w:r>
      <w:proofErr w:type="spellEnd"/>
      <w:r w:rsidRPr="00DD7A3B">
        <w:rPr>
          <w:rFonts w:cs="Times New Roman"/>
          <w:i/>
        </w:rPr>
        <w:t xml:space="preserve"> with details on (a) and (b)</w:t>
      </w:r>
    </w:p>
    <w:p w14:paraId="786D6244" w14:textId="77777777" w:rsidR="003E3E18" w:rsidRPr="003E3E18" w:rsidRDefault="003E3E18" w:rsidP="00DD7A3B">
      <w:pPr>
        <w:ind w:left="1080"/>
        <w:rPr>
          <w:rFonts w:cs="Times New Roman"/>
        </w:rPr>
      </w:pPr>
    </w:p>
    <w:p w14:paraId="50A1B133" w14:textId="05F6B15C" w:rsidR="003E3E18" w:rsidRPr="003E3E18" w:rsidRDefault="00301262" w:rsidP="003E3E18">
      <w:pPr>
        <w:pStyle w:val="ListParagraph"/>
        <w:numPr>
          <w:ilvl w:val="0"/>
          <w:numId w:val="23"/>
        </w:numPr>
        <w:rPr>
          <w:rFonts w:cs="Times New Roman"/>
        </w:rPr>
      </w:pPr>
      <w:r w:rsidRPr="008E0B48">
        <w:rPr>
          <w:rFonts w:cs="Times New Roman"/>
        </w:rPr>
        <w:t>W</w:t>
      </w:r>
      <w:r w:rsidR="00A47E2C" w:rsidRPr="008E0B48">
        <w:rPr>
          <w:rFonts w:cs="Times New Roman"/>
        </w:rPr>
        <w:t>inter intersession</w:t>
      </w:r>
      <w:r w:rsidR="004C501F">
        <w:rPr>
          <w:rFonts w:cs="Times New Roman"/>
        </w:rPr>
        <w:t xml:space="preserve">: maximum number of units students may take; maximum number of units faculty may teach, and minimum length of the intersession. APC brought a recommendation to the Senate in </w:t>
      </w:r>
      <w:proofErr w:type="gramStart"/>
      <w:r w:rsidR="004C501F">
        <w:rPr>
          <w:rFonts w:cs="Times New Roman"/>
        </w:rPr>
        <w:t>Spring</w:t>
      </w:r>
      <w:proofErr w:type="gramEnd"/>
      <w:r w:rsidR="004C501F">
        <w:rPr>
          <w:rFonts w:cs="Times New Roman"/>
        </w:rPr>
        <w:t xml:space="preserve"> 2013. It was approved by the Senate, </w:t>
      </w:r>
      <w:proofErr w:type="gramStart"/>
      <w:r w:rsidR="004C501F">
        <w:rPr>
          <w:rFonts w:cs="Times New Roman"/>
        </w:rPr>
        <w:t>then</w:t>
      </w:r>
      <w:proofErr w:type="gramEnd"/>
      <w:r w:rsidR="004C501F">
        <w:rPr>
          <w:rFonts w:cs="Times New Roman"/>
        </w:rPr>
        <w:t xml:space="preserve"> signed by the Provost and President. However, APC’s work on this issue last year did not include any consultation with</w:t>
      </w:r>
      <w:r w:rsidR="00A47E2C" w:rsidRPr="008E0B48">
        <w:rPr>
          <w:rFonts w:cs="Times New Roman"/>
        </w:rPr>
        <w:t xml:space="preserve"> faculty who teach winter intersession, </w:t>
      </w:r>
      <w:r w:rsidR="004C501F">
        <w:rPr>
          <w:rFonts w:cs="Times New Roman"/>
        </w:rPr>
        <w:t>with chairs</w:t>
      </w:r>
      <w:r w:rsidR="00A47E2C" w:rsidRPr="008E0B48">
        <w:rPr>
          <w:rFonts w:cs="Times New Roman"/>
        </w:rPr>
        <w:t xml:space="preserve"> of departments that offer winter intersession courses, </w:t>
      </w:r>
      <w:r w:rsidR="004C501F">
        <w:rPr>
          <w:rFonts w:cs="Times New Roman"/>
        </w:rPr>
        <w:t>nor a review of the</w:t>
      </w:r>
      <w:r w:rsidR="00A47E2C" w:rsidRPr="008E0B48">
        <w:rPr>
          <w:rFonts w:cs="Times New Roman"/>
        </w:rPr>
        <w:t xml:space="preserve"> policies from other CSU campuses</w:t>
      </w:r>
      <w:r w:rsidR="004C501F">
        <w:rPr>
          <w:rFonts w:cs="Times New Roman"/>
        </w:rPr>
        <w:t>. The issue is referred back to APC to be researched more thoroughly.</w:t>
      </w:r>
    </w:p>
    <w:p w14:paraId="4D3DA2F7" w14:textId="77777777" w:rsidR="003E3E18" w:rsidRPr="003E3E18" w:rsidRDefault="003E3E18" w:rsidP="003E3E18">
      <w:pPr>
        <w:ind w:left="360"/>
        <w:rPr>
          <w:rFonts w:cs="Times New Roman"/>
        </w:rPr>
      </w:pPr>
    </w:p>
    <w:p w14:paraId="509EE7A0" w14:textId="18638354" w:rsidR="003E3E18" w:rsidRDefault="003E3E18" w:rsidP="00D66A2F">
      <w:pPr>
        <w:pStyle w:val="ListParagraph"/>
        <w:numPr>
          <w:ilvl w:val="0"/>
          <w:numId w:val="23"/>
        </w:numPr>
        <w:rPr>
          <w:rFonts w:cs="Times New Roman"/>
        </w:rPr>
      </w:pPr>
      <w:r>
        <w:rPr>
          <w:rFonts w:cs="Times New Roman"/>
        </w:rPr>
        <w:t>Create policy for program review and annual assessment process for fully online degree programs. Work with FAC</w:t>
      </w:r>
      <w:r w:rsidR="00907305">
        <w:rPr>
          <w:rFonts w:cs="Times New Roman"/>
        </w:rPr>
        <w:t>, PAC,</w:t>
      </w:r>
      <w:r>
        <w:rPr>
          <w:rFonts w:cs="Times New Roman"/>
        </w:rPr>
        <w:t xml:space="preserve"> and LATAC on this. Sac State has a good policy.</w:t>
      </w:r>
    </w:p>
    <w:p w14:paraId="71DB68F2" w14:textId="77777777" w:rsidR="00E32C9A" w:rsidRPr="00E32C9A" w:rsidRDefault="00E32C9A" w:rsidP="00E32C9A">
      <w:pPr>
        <w:pStyle w:val="ListParagraph"/>
        <w:rPr>
          <w:rFonts w:cs="Times New Roman"/>
        </w:rPr>
      </w:pPr>
    </w:p>
    <w:p w14:paraId="445DAF34" w14:textId="35020FFA" w:rsidR="00E32C9A" w:rsidRPr="00E32C9A" w:rsidRDefault="00E32C9A" w:rsidP="00E32C9A">
      <w:pPr>
        <w:pStyle w:val="ListParagraph"/>
        <w:numPr>
          <w:ilvl w:val="0"/>
          <w:numId w:val="23"/>
        </w:numPr>
        <w:rPr>
          <w:rFonts w:eastAsia="Times New Roman" w:cs="Times New Roman"/>
          <w:lang w:eastAsia="en-US"/>
        </w:rPr>
      </w:pPr>
      <w:r w:rsidRPr="00E32C9A">
        <w:rPr>
          <w:rFonts w:eastAsia="Times New Roman" w:cs="Times New Roman"/>
          <w:bCs/>
          <w:lang w:eastAsia="en-US"/>
        </w:rPr>
        <w:t>Graduate student Course load Policy:</w:t>
      </w:r>
      <w:r w:rsidRPr="00E32C9A">
        <w:rPr>
          <w:rFonts w:eastAsia="Times New Roman" w:cs="Times New Roman"/>
          <w:b/>
          <w:bCs/>
          <w:lang w:eastAsia="en-US"/>
        </w:rPr>
        <w:t xml:space="preserve"> </w:t>
      </w:r>
      <w:r w:rsidRPr="00E32C9A">
        <w:rPr>
          <w:rFonts w:eastAsia="Times New Roman" w:cs="Times New Roman"/>
          <w:lang w:eastAsia="en-US"/>
        </w:rPr>
        <w:t>Graduate students who are enrolled in nine (9) units or more in a fall or spring semester are classified as full time. Graduate</w:t>
      </w:r>
    </w:p>
    <w:p w14:paraId="4E51A832" w14:textId="4F34BB4B" w:rsidR="00E32C9A" w:rsidRPr="00E32C9A" w:rsidRDefault="00E32C9A" w:rsidP="00E32C9A">
      <w:pPr>
        <w:ind w:left="720"/>
        <w:rPr>
          <w:rFonts w:eastAsia="Times New Roman" w:cs="Times New Roman"/>
          <w:lang w:eastAsia="en-US"/>
        </w:rPr>
      </w:pPr>
      <w:proofErr w:type="gramStart"/>
      <w:r w:rsidRPr="00E32C9A">
        <w:rPr>
          <w:rFonts w:eastAsia="Times New Roman" w:cs="Times New Roman"/>
          <w:lang w:eastAsia="en-US"/>
        </w:rPr>
        <w:t>students</w:t>
      </w:r>
      <w:proofErr w:type="gramEnd"/>
      <w:r w:rsidRPr="00E32C9A">
        <w:rPr>
          <w:rFonts w:eastAsia="Times New Roman" w:cs="Times New Roman"/>
          <w:lang w:eastAsia="en-US"/>
        </w:rPr>
        <w:t xml:space="preserve"> who hold a University assistantship requiring one third time services or more are considered full time when enrolled in six (6) units during an academic term.</w:t>
      </w:r>
    </w:p>
    <w:p w14:paraId="5CF30388" w14:textId="77777777" w:rsidR="00E32C9A" w:rsidRPr="00E32C9A" w:rsidRDefault="00E32C9A" w:rsidP="00E32C9A">
      <w:pPr>
        <w:pStyle w:val="ListParagraph"/>
        <w:rPr>
          <w:rFonts w:cs="Times New Roman"/>
        </w:rPr>
      </w:pPr>
    </w:p>
    <w:p w14:paraId="55C46BBC" w14:textId="77777777" w:rsidR="00AA425B" w:rsidRDefault="00AA425B" w:rsidP="00301262">
      <w:pPr>
        <w:rPr>
          <w:rFonts w:cs="Times New Roman"/>
        </w:rPr>
      </w:pPr>
    </w:p>
    <w:p w14:paraId="6B65EA4E" w14:textId="50572724" w:rsidR="00DF3E68" w:rsidRPr="00D66A2F" w:rsidRDefault="00DF3E68" w:rsidP="00DF3E68">
      <w:pPr>
        <w:widowControl w:val="0"/>
        <w:autoSpaceDE w:val="0"/>
        <w:autoSpaceDN w:val="0"/>
        <w:adjustRightInd w:val="0"/>
        <w:spacing w:after="240"/>
        <w:rPr>
          <w:rFonts w:cs="Times New Roman"/>
          <w:u w:val="single"/>
        </w:rPr>
      </w:pPr>
      <w:r w:rsidRPr="00D66A2F">
        <w:rPr>
          <w:rFonts w:cs="Times New Roman"/>
          <w:b/>
          <w:bCs/>
          <w:u w:val="single"/>
        </w:rPr>
        <w:t>APC</w:t>
      </w:r>
      <w:r w:rsidR="00AA425B" w:rsidRPr="00D66A2F">
        <w:rPr>
          <w:rFonts w:cs="Times New Roman"/>
          <w:b/>
          <w:bCs/>
          <w:u w:val="single"/>
        </w:rPr>
        <w:t>,</w:t>
      </w:r>
      <w:r w:rsidRPr="00D66A2F">
        <w:rPr>
          <w:rFonts w:cs="Times New Roman"/>
          <w:b/>
          <w:bCs/>
          <w:u w:val="single"/>
        </w:rPr>
        <w:t xml:space="preserve"> </w:t>
      </w:r>
      <w:r w:rsidR="00D66A2F">
        <w:rPr>
          <w:rFonts w:cs="Times New Roman"/>
          <w:b/>
          <w:bCs/>
          <w:u w:val="single"/>
        </w:rPr>
        <w:t>Unfinished Business items from AY 12-13</w:t>
      </w:r>
    </w:p>
    <w:p w14:paraId="3FDA9877" w14:textId="77777777" w:rsidR="00DF3E68" w:rsidRPr="00DF3E68" w:rsidRDefault="00DF3E68" w:rsidP="00DF3E68">
      <w:pPr>
        <w:widowControl w:val="0"/>
        <w:numPr>
          <w:ilvl w:val="0"/>
          <w:numId w:val="15"/>
        </w:numPr>
        <w:tabs>
          <w:tab w:val="left" w:pos="220"/>
          <w:tab w:val="left" w:pos="720"/>
        </w:tabs>
        <w:autoSpaceDE w:val="0"/>
        <w:autoSpaceDN w:val="0"/>
        <w:adjustRightInd w:val="0"/>
        <w:spacing w:after="260"/>
        <w:ind w:hanging="720"/>
        <w:rPr>
          <w:rFonts w:cs="Times New Roman"/>
        </w:rPr>
      </w:pPr>
      <w:r w:rsidRPr="00DF3E68">
        <w:rPr>
          <w:rFonts w:cs="Times New Roman"/>
        </w:rPr>
        <w:t xml:space="preserve">Challenge Exam policy revision </w:t>
      </w:r>
    </w:p>
    <w:p w14:paraId="4017D6E3" w14:textId="3373E4CC" w:rsidR="00DF3E68" w:rsidRP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Policy was referred because it is not working particularly well now. For example, the current policy’s requirement for applying early in the semester may b</w:t>
      </w:r>
      <w:r w:rsidR="00E32C9A">
        <w:rPr>
          <w:rFonts w:cs="Times New Roman"/>
        </w:rPr>
        <w:t xml:space="preserve">e restricting certain programs </w:t>
      </w:r>
      <w:r w:rsidRPr="00DF3E68">
        <w:rPr>
          <w:rFonts w:cs="Times New Roman"/>
        </w:rPr>
        <w:t xml:space="preserve">from allowing this option. </w:t>
      </w:r>
    </w:p>
    <w:p w14:paraId="6D9B8B25" w14:textId="7A623F05" w:rsidR="00DF3E68" w:rsidRP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Committee research looked at other CSU challenge exam policie</w:t>
      </w:r>
      <w:r w:rsidR="00E32C9A">
        <w:rPr>
          <w:rFonts w:cs="Times New Roman"/>
        </w:rPr>
        <w:t xml:space="preserve">s and description of issues by </w:t>
      </w:r>
      <w:r w:rsidRPr="00DF3E68">
        <w:rPr>
          <w:rFonts w:cs="Times New Roman"/>
        </w:rPr>
        <w:t xml:space="preserve">Modern Languages Chair. </w:t>
      </w:r>
    </w:p>
    <w:p w14:paraId="0335EBA1" w14:textId="77777777" w:rsid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 xml:space="preserve">Background research materials and committee discussions on APC community site. </w:t>
      </w:r>
    </w:p>
    <w:p w14:paraId="469D233B" w14:textId="77777777" w:rsidR="00DF3E68" w:rsidRPr="00DF3E68" w:rsidRDefault="00DF3E68" w:rsidP="00DF3E68">
      <w:pPr>
        <w:widowControl w:val="0"/>
        <w:numPr>
          <w:ilvl w:val="0"/>
          <w:numId w:val="15"/>
        </w:numPr>
        <w:tabs>
          <w:tab w:val="left" w:pos="220"/>
          <w:tab w:val="left" w:pos="720"/>
        </w:tabs>
        <w:autoSpaceDE w:val="0"/>
        <w:autoSpaceDN w:val="0"/>
        <w:adjustRightInd w:val="0"/>
        <w:spacing w:after="260"/>
        <w:ind w:hanging="720"/>
        <w:rPr>
          <w:rFonts w:cs="Times New Roman"/>
        </w:rPr>
      </w:pPr>
      <w:r w:rsidRPr="00DF3E68">
        <w:rPr>
          <w:rFonts w:cs="Times New Roman"/>
        </w:rPr>
        <w:t xml:space="preserve">Definition of summer full-time student course load </w:t>
      </w:r>
    </w:p>
    <w:p w14:paraId="155D5A91" w14:textId="5E880F79" w:rsidR="00DF3E68" w:rsidRP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 xml:space="preserve">An issue was raised in CAMP that it is hard for students to receive financial aid </w:t>
      </w:r>
      <w:r w:rsidR="00E32C9A">
        <w:rPr>
          <w:rFonts w:cs="Times New Roman"/>
        </w:rPr>
        <w:lastRenderedPageBreak/>
        <w:t xml:space="preserve">for summer </w:t>
      </w:r>
      <w:r w:rsidRPr="00DF3E68">
        <w:rPr>
          <w:rFonts w:cs="Times New Roman"/>
        </w:rPr>
        <w:t xml:space="preserve">programs because they are not considered full-time. </w:t>
      </w:r>
    </w:p>
    <w:p w14:paraId="396825C6" w14:textId="6D41A682" w:rsidR="00DF3E68" w:rsidRP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Research traced description of student course load requirements</w:t>
      </w:r>
      <w:r w:rsidR="00E32C9A">
        <w:rPr>
          <w:rFonts w:cs="Times New Roman"/>
        </w:rPr>
        <w:t xml:space="preserve"> in catalogs over the year and </w:t>
      </w:r>
      <w:bookmarkStart w:id="0" w:name="_GoBack"/>
      <w:bookmarkEnd w:id="0"/>
      <w:r w:rsidRPr="00DF3E68">
        <w:rPr>
          <w:rFonts w:cs="Times New Roman"/>
        </w:rPr>
        <w:t xml:space="preserve">also found old 1994 graduate student policy and memo that also defined load for undergraduates. APC discussed various summer course load full-time requirements for entire summer and for one summer session. We also considered whether to rewrite the old policy or create a new policy for undergraduates and cleanup the old policy for graduates. </w:t>
      </w:r>
    </w:p>
    <w:p w14:paraId="6B7DE023" w14:textId="77777777" w:rsidR="00DF3E68" w:rsidRP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 xml:space="preserve">However, as discussion developed, it became apparent that the financial aid component placed significant restrictions on our ability to define full-time status. The Director of Financial Aid explained if we use a summer enrollment status other than the regular fall/spring enrollment status, we would be required to change our Pell Formula for all students for the full academic year: fall, spring, summer. Given this information, the committee decided to postpone work on this until next year when that committee might have more time to research the various issues. </w:t>
      </w:r>
    </w:p>
    <w:p w14:paraId="570C9C4B" w14:textId="77777777" w:rsidR="00DF3E68" w:rsidRPr="00DF3E68" w:rsidRDefault="00DF3E68" w:rsidP="00DF3E68">
      <w:pPr>
        <w:widowControl w:val="0"/>
        <w:numPr>
          <w:ilvl w:val="1"/>
          <w:numId w:val="15"/>
        </w:numPr>
        <w:tabs>
          <w:tab w:val="left" w:pos="940"/>
          <w:tab w:val="left" w:pos="1440"/>
        </w:tabs>
        <w:autoSpaceDE w:val="0"/>
        <w:autoSpaceDN w:val="0"/>
        <w:adjustRightInd w:val="0"/>
        <w:spacing w:after="260"/>
        <w:ind w:hanging="1440"/>
        <w:rPr>
          <w:rFonts w:cs="Times New Roman"/>
        </w:rPr>
      </w:pPr>
      <w:r w:rsidRPr="00DF3E68">
        <w:rPr>
          <w:rFonts w:cs="Times New Roman"/>
        </w:rPr>
        <w:t xml:space="preserve">Background research materials and committee discussions are available on APC community site. Recommend that next year’s APC review this issue in the fall so any changes could take effect in time for financial aid to implement for the following summer. </w:t>
      </w:r>
    </w:p>
    <w:p w14:paraId="40D02769" w14:textId="2A3441F3" w:rsidR="00D66A2F" w:rsidRPr="00EB1FC5" w:rsidRDefault="00DF3E68">
      <w:pPr>
        <w:rPr>
          <w:rFonts w:cs="Times New Roman"/>
          <w:b/>
        </w:rPr>
      </w:pPr>
      <w:r>
        <w:rPr>
          <w:rFonts w:cs="Times New Roman"/>
        </w:rPr>
        <w:br w:type="page"/>
      </w:r>
      <w:r w:rsidR="00D66A2F" w:rsidRPr="00EB1FC5">
        <w:rPr>
          <w:rFonts w:cs="Times New Roman"/>
          <w:b/>
        </w:rPr>
        <w:lastRenderedPageBreak/>
        <w:t>For New Referral #1</w:t>
      </w:r>
    </w:p>
    <w:p w14:paraId="71BA946F" w14:textId="7F64D989" w:rsidR="00D66A2F" w:rsidRPr="00EB1FC5" w:rsidRDefault="00D66A2F">
      <w:pPr>
        <w:rPr>
          <w:rFonts w:cs="Times New Roman"/>
          <w:b/>
        </w:rPr>
      </w:pPr>
      <w:r w:rsidRPr="00EB1FC5">
        <w:rPr>
          <w:rFonts w:cs="Times New Roman"/>
          <w:b/>
        </w:rPr>
        <w:t xml:space="preserve">Email from Robert </w:t>
      </w:r>
      <w:proofErr w:type="spellStart"/>
      <w:r w:rsidRPr="00EB1FC5">
        <w:rPr>
          <w:rFonts w:cs="Times New Roman"/>
          <w:b/>
        </w:rPr>
        <w:t>Carolin</w:t>
      </w:r>
      <w:proofErr w:type="spellEnd"/>
      <w:r w:rsidR="00585E3B" w:rsidRPr="00EB1FC5">
        <w:rPr>
          <w:rFonts w:cs="Times New Roman"/>
          <w:b/>
        </w:rPr>
        <w:t xml:space="preserve"> to Vivienne Bennett</w:t>
      </w:r>
      <w:r w:rsidRPr="00EB1FC5">
        <w:rPr>
          <w:rFonts w:cs="Times New Roman"/>
          <w:b/>
        </w:rPr>
        <w:t>, 6-27-13</w:t>
      </w:r>
    </w:p>
    <w:p w14:paraId="1E612614" w14:textId="77777777" w:rsidR="00D66A2F" w:rsidRDefault="00D66A2F" w:rsidP="00D66A2F">
      <w:pPr>
        <w:widowControl w:val="0"/>
        <w:autoSpaceDE w:val="0"/>
        <w:autoSpaceDN w:val="0"/>
        <w:adjustRightInd w:val="0"/>
        <w:rPr>
          <w:rFonts w:cs="Times New Roman"/>
        </w:rPr>
      </w:pPr>
    </w:p>
    <w:p w14:paraId="2F6291B7" w14:textId="2C359350"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Please find below the difference between </w:t>
      </w:r>
      <w:r>
        <w:rPr>
          <w:rFonts w:ascii="Calibri" w:hAnsi="Calibri" w:cs="Calibri"/>
          <w:color w:val="18376A"/>
        </w:rPr>
        <w:t>CO Executive Order</w:t>
      </w:r>
      <w:r w:rsidRPr="00D66A2F">
        <w:rPr>
          <w:rFonts w:ascii="Calibri" w:hAnsi="Calibri" w:cs="Calibri"/>
          <w:color w:val="18376A"/>
        </w:rPr>
        <w:t xml:space="preserve"> 1082 and our current catalogue.</w:t>
      </w:r>
    </w:p>
    <w:p w14:paraId="737CE81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19E035DD"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Page 25 of the Catalogue reads…</w:t>
      </w:r>
    </w:p>
    <w:p w14:paraId="497F16A8"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103EC14C" w14:textId="2C66F0CD"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w:t>
      </w:r>
      <w:r w:rsidRPr="00D66A2F">
        <w:rPr>
          <w:rFonts w:ascii="Calibri" w:hAnsi="Calibri" w:cs="Calibri"/>
          <w:b/>
          <w:bCs/>
          <w:color w:val="18376A"/>
        </w:rPr>
        <w:t>English Language Admission Requirement for</w:t>
      </w:r>
      <w:r>
        <w:rPr>
          <w:rFonts w:ascii="Calibri" w:hAnsi="Calibri" w:cs="Calibri"/>
        </w:rPr>
        <w:t xml:space="preserve"> </w:t>
      </w:r>
      <w:r w:rsidRPr="00D66A2F">
        <w:rPr>
          <w:rFonts w:ascii="Calibri" w:hAnsi="Calibri" w:cs="Calibri"/>
          <w:b/>
          <w:bCs/>
          <w:color w:val="18376A"/>
        </w:rPr>
        <w:t>Undergraduate Applicants</w:t>
      </w:r>
    </w:p>
    <w:p w14:paraId="528A3BF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b/>
          <w:bCs/>
          <w:color w:val="18376A"/>
        </w:rPr>
        <w:t> </w:t>
      </w:r>
    </w:p>
    <w:p w14:paraId="32171EAB" w14:textId="5D64AB31"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All undergraduate applicants whose native language is not English and who have not attended schools at the secondary level or above for at least three years full-time where English is the principal language of instruction must present a score of 61 or above on the internet-based Test of English as a Foreign</w:t>
      </w:r>
      <w:r>
        <w:rPr>
          <w:rFonts w:ascii="Calibri" w:hAnsi="Calibri" w:cs="Calibri"/>
        </w:rPr>
        <w:t xml:space="preserve"> </w:t>
      </w:r>
      <w:r w:rsidRPr="00D66A2F">
        <w:rPr>
          <w:rFonts w:ascii="Calibri" w:hAnsi="Calibri" w:cs="Calibri"/>
          <w:color w:val="18376A"/>
        </w:rPr>
        <w:t>Language (TOEFL) with a score no lower than 19 on the Writing section, and no section score below 14.</w:t>
      </w:r>
    </w:p>
    <w:p w14:paraId="3C005552"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3D6046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Alternatively, applicants may present a score of 500 or above on the paper-based </w:t>
      </w:r>
      <w:proofErr w:type="gramStart"/>
      <w:r w:rsidRPr="00D66A2F">
        <w:rPr>
          <w:rFonts w:ascii="Calibri" w:hAnsi="Calibri" w:cs="Calibri"/>
          <w:color w:val="18376A"/>
        </w:rPr>
        <w:t>TOEFL,</w:t>
      </w:r>
      <w:proofErr w:type="gramEnd"/>
      <w:r w:rsidRPr="00D66A2F">
        <w:rPr>
          <w:rFonts w:ascii="Calibri" w:hAnsi="Calibri" w:cs="Calibri"/>
          <w:color w:val="18376A"/>
        </w:rPr>
        <w:t xml:space="preserve"> or an International English Language Testing System (IELTS) score of 5.5 or above.”</w:t>
      </w:r>
    </w:p>
    <w:p w14:paraId="7473C68C"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1894CEB1"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EO 182 stipulates…</w:t>
      </w:r>
    </w:p>
    <w:p w14:paraId="1FCA0A16"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24F1A0CC"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“As required by sections 40752.1, 40802.1, and 41040 of Title 5 of the California Code of Regulations, applicants for admission who have not attended at least three years at an education institution at the secondary level or beyond where English is the principal language of instruction must provide evidence of English competency. Most frequently, such students document competence in the English language via results of the Test of English as a Foreign Language (TOEFL) </w:t>
      </w:r>
      <w:r w:rsidRPr="00D66A2F">
        <w:rPr>
          <w:rFonts w:ascii="Calibri" w:hAnsi="Calibri" w:cs="Calibri"/>
          <w:color w:val="18376A"/>
          <w:highlight w:val="yellow"/>
        </w:rPr>
        <w:t>or by other competency examinations or assessments approved by the CSU campus</w:t>
      </w:r>
      <w:r w:rsidRPr="00D66A2F">
        <w:rPr>
          <w:rFonts w:ascii="Calibri" w:hAnsi="Calibri" w:cs="Calibri"/>
          <w:color w:val="18376A"/>
        </w:rPr>
        <w:t>. Campuses may establish higher minimum scores.</w:t>
      </w:r>
    </w:p>
    <w:p w14:paraId="64B26B6D"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2BD0331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Finally, we are now adopting a new policy related to health insurance for dependents of international students.  We would like to have this noted in the catalogue for reference purposes.</w:t>
      </w:r>
    </w:p>
    <w:p w14:paraId="6D44511E"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0E8D758"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Currently on Page 23, the catalogue reads…</w:t>
      </w:r>
    </w:p>
    <w:p w14:paraId="2F9A371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4A404B6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“Insurance Requirement</w:t>
      </w:r>
    </w:p>
    <w:p w14:paraId="1F991399"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3FF53AEF" w14:textId="7A0851C3"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Effective August 1, 1995, all F-1 and J-1 visa applicants must agree to obtain and maintain health insurance as a condition of registration and for continued enrollment in the CSU. Such insurance must be in amounts as specified by the U.S. Department of State and NAFSA: Association of International</w:t>
      </w:r>
      <w:r>
        <w:rPr>
          <w:rFonts w:ascii="Calibri" w:hAnsi="Calibri" w:cs="Calibri"/>
          <w:color w:val="18376A"/>
        </w:rPr>
        <w:t xml:space="preserve"> </w:t>
      </w:r>
      <w:r w:rsidRPr="00D66A2F">
        <w:rPr>
          <w:rFonts w:ascii="Calibri" w:hAnsi="Calibri" w:cs="Calibri"/>
          <w:color w:val="18376A"/>
        </w:rPr>
        <w:t>Educators. Information about required coverage and which insurance policies meet these criteria may be obtained from the Office of Global Education.”</w:t>
      </w:r>
    </w:p>
    <w:p w14:paraId="3B81390E" w14:textId="22DFA9A5"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lastRenderedPageBreak/>
        <w:t> We would like to have it read…</w:t>
      </w:r>
    </w:p>
    <w:p w14:paraId="6776A4C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4D9C4633"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Insurance Requirement</w:t>
      </w:r>
    </w:p>
    <w:p w14:paraId="7F3DFF8B"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6B806CD6" w14:textId="25ECBFD5"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Effective August 1, 1995, all F-1 and J-1 visa applicants must agree to obtain and maintain health insurance as a condition of registration and for continued enrollment in the CSU. Such insurance must be in amounts as specified by the U.S. Department of State and NAFSA: Association of </w:t>
      </w:r>
      <w:proofErr w:type="spellStart"/>
      <w:r w:rsidRPr="00D66A2F">
        <w:rPr>
          <w:rFonts w:ascii="Calibri" w:hAnsi="Calibri" w:cs="Calibri"/>
          <w:color w:val="18376A"/>
        </w:rPr>
        <w:t>InternationalEducators</w:t>
      </w:r>
      <w:proofErr w:type="spellEnd"/>
      <w:r w:rsidRPr="00D66A2F">
        <w:rPr>
          <w:rFonts w:ascii="Calibri" w:hAnsi="Calibri" w:cs="Calibri"/>
          <w:color w:val="18376A"/>
          <w:highlight w:val="yellow"/>
        </w:rPr>
        <w:t>. In addition, all dependents of F-1 and J-1 visa</w:t>
      </w:r>
      <w:r w:rsidRPr="00D66A2F">
        <w:rPr>
          <w:rFonts w:ascii="Calibri" w:hAnsi="Calibri" w:cs="Calibri"/>
          <w:highlight w:val="yellow"/>
        </w:rPr>
        <w:t xml:space="preserve"> applicants holding the F-</w:t>
      </w:r>
      <w:proofErr w:type="gramStart"/>
      <w:r w:rsidRPr="00D66A2F">
        <w:rPr>
          <w:rFonts w:ascii="Calibri" w:hAnsi="Calibri" w:cs="Calibri"/>
          <w:highlight w:val="yellow"/>
        </w:rPr>
        <w:t>2  and</w:t>
      </w:r>
      <w:proofErr w:type="gramEnd"/>
      <w:r w:rsidRPr="00D66A2F">
        <w:rPr>
          <w:rFonts w:ascii="Calibri" w:hAnsi="Calibri" w:cs="Calibri"/>
          <w:highlight w:val="yellow"/>
        </w:rPr>
        <w:t xml:space="preserve"> J-2 dependent status  </w:t>
      </w:r>
      <w:r w:rsidRPr="00D66A2F">
        <w:rPr>
          <w:rFonts w:ascii="Calibri" w:hAnsi="Calibri" w:cs="Calibri"/>
          <w:color w:val="18376A"/>
          <w:highlight w:val="yellow"/>
        </w:rPr>
        <w:t>must obtain and maintain the minimum health insurance equal to that required of the student</w:t>
      </w:r>
      <w:r w:rsidRPr="00D66A2F">
        <w:rPr>
          <w:rFonts w:ascii="Calibri" w:hAnsi="Calibri" w:cs="Calibri"/>
          <w:highlight w:val="yellow"/>
        </w:rPr>
        <w:t xml:space="preserve"> and/or scholar at CSUSM.</w:t>
      </w:r>
      <w:r w:rsidRPr="00D66A2F">
        <w:rPr>
          <w:rFonts w:ascii="Calibri" w:hAnsi="Calibri" w:cs="Calibri"/>
          <w:color w:val="18376A"/>
        </w:rPr>
        <w:t xml:space="preserve">   Information about required coverage and which insurance policies meet these criteria may be obtained from the Office of Global Education.</w:t>
      </w:r>
    </w:p>
    <w:p w14:paraId="38DC3D16"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4204BD5"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Many thanks,</w:t>
      </w:r>
    </w:p>
    <w:p w14:paraId="4A0D656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EF78A9C"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Robert </w:t>
      </w:r>
      <w:proofErr w:type="spellStart"/>
      <w:r w:rsidRPr="00D66A2F">
        <w:rPr>
          <w:rFonts w:ascii="Calibri" w:hAnsi="Calibri" w:cs="Calibri"/>
          <w:color w:val="18376A"/>
        </w:rPr>
        <w:t>Carolin</w:t>
      </w:r>
      <w:proofErr w:type="spellEnd"/>
      <w:r w:rsidRPr="00D66A2F">
        <w:rPr>
          <w:rFonts w:ascii="Calibri" w:hAnsi="Calibri" w:cs="Calibri"/>
          <w:color w:val="18376A"/>
        </w:rPr>
        <w:t>, MA</w:t>
      </w:r>
    </w:p>
    <w:p w14:paraId="798D885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Executive Director and Associate Dean</w:t>
      </w:r>
    </w:p>
    <w:p w14:paraId="45B4739B"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Office of Global Education</w:t>
      </w:r>
    </w:p>
    <w:p w14:paraId="36C3E0D8"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California State University San Marcos</w:t>
      </w:r>
    </w:p>
    <w:p w14:paraId="139588A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333 South Twin Oaks Valley Road</w:t>
      </w:r>
    </w:p>
    <w:p w14:paraId="6AA81B66"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San Marcos, CA 92096-0001</w:t>
      </w:r>
    </w:p>
    <w:p w14:paraId="4E3002C1"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Email: </w:t>
      </w:r>
      <w:hyperlink r:id="rId8" w:history="1">
        <w:r w:rsidRPr="00D66A2F">
          <w:rPr>
            <w:rFonts w:ascii="Calibri" w:hAnsi="Calibri" w:cs="Calibri"/>
            <w:color w:val="0000FF"/>
            <w:u w:val="single" w:color="0000FF"/>
          </w:rPr>
          <w:t>rcarolin@csusm.edu</w:t>
        </w:r>
      </w:hyperlink>
    </w:p>
    <w:p w14:paraId="22E672C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Phone (Main): 1 (760) 750-4090</w:t>
      </w:r>
    </w:p>
    <w:p w14:paraId="1718E95F" w14:textId="164FB0FA" w:rsidR="00CC573A" w:rsidRPr="00B85E9F" w:rsidRDefault="00485C87" w:rsidP="00AA425B">
      <w:pPr>
        <w:rPr>
          <w:rFonts w:cs="Times New Roman"/>
        </w:rPr>
        <w:sectPr w:rsidR="00CC573A" w:rsidRPr="00B85E9F" w:rsidSect="00640276">
          <w:headerReference w:type="even" r:id="rId9"/>
          <w:headerReference w:type="default" r:id="rId10"/>
          <w:pgSz w:w="12240" w:h="15840"/>
          <w:pgMar w:top="1440" w:right="1800" w:bottom="1440" w:left="1800" w:header="720" w:footer="720" w:gutter="0"/>
          <w:pgNumType w:start="1"/>
          <w:cols w:space="720"/>
        </w:sectPr>
      </w:pPr>
      <w:hyperlink r:id="rId11" w:history="1">
        <w:r w:rsidR="00D66A2F" w:rsidRPr="00D66A2F">
          <w:rPr>
            <w:rFonts w:ascii="Calibri" w:hAnsi="Calibri" w:cs="Calibri"/>
            <w:color w:val="0000FF"/>
            <w:u w:val="single" w:color="0000FF"/>
          </w:rPr>
          <w:t>www.csusm.edu/global</w:t>
        </w:r>
      </w:hyperlink>
    </w:p>
    <w:p w14:paraId="262C042F" w14:textId="77777777" w:rsidR="00DC549A" w:rsidRPr="004616BE" w:rsidRDefault="00DC549A" w:rsidP="005510E1">
      <w:pPr>
        <w:rPr>
          <w:rFonts w:cs="Times New Roman"/>
        </w:rPr>
      </w:pPr>
    </w:p>
    <w:sectPr w:rsidR="00DC549A" w:rsidRPr="004616BE" w:rsidSect="00CC573A">
      <w:type w:val="continuous"/>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031E6" w14:textId="77777777" w:rsidR="00485C87" w:rsidRDefault="00485C87" w:rsidP="00640276">
      <w:r>
        <w:separator/>
      </w:r>
    </w:p>
  </w:endnote>
  <w:endnote w:type="continuationSeparator" w:id="0">
    <w:p w14:paraId="2935F15E" w14:textId="77777777" w:rsidR="00485C87" w:rsidRDefault="00485C87" w:rsidP="006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5299" w14:textId="77777777" w:rsidR="00485C87" w:rsidRDefault="00485C87" w:rsidP="00640276">
      <w:r>
        <w:separator/>
      </w:r>
    </w:p>
  </w:footnote>
  <w:footnote w:type="continuationSeparator" w:id="0">
    <w:p w14:paraId="3B352E6D" w14:textId="77777777" w:rsidR="00485C87" w:rsidRDefault="00485C87" w:rsidP="00640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8C659" w14:textId="77777777" w:rsidR="00B3098F" w:rsidRDefault="00B3098F" w:rsidP="00430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E273D" w14:textId="77777777" w:rsidR="00B3098F" w:rsidRDefault="00B3098F" w:rsidP="0064027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49267" w14:textId="77777777" w:rsidR="00B3098F" w:rsidRDefault="00B3098F" w:rsidP="00430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2C9A">
      <w:rPr>
        <w:rStyle w:val="PageNumber"/>
        <w:noProof/>
      </w:rPr>
      <w:t>1</w:t>
    </w:r>
    <w:r>
      <w:rPr>
        <w:rStyle w:val="PageNumber"/>
      </w:rPr>
      <w:fldChar w:fldCharType="end"/>
    </w:r>
  </w:p>
  <w:p w14:paraId="20F16458" w14:textId="77777777" w:rsidR="00B3098F" w:rsidRDefault="00B3098F" w:rsidP="0064027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57795D"/>
    <w:multiLevelType w:val="hybridMultilevel"/>
    <w:tmpl w:val="596857AC"/>
    <w:lvl w:ilvl="0" w:tplc="0409000F">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B266BD"/>
    <w:multiLevelType w:val="multilevel"/>
    <w:tmpl w:val="94C85C4E"/>
    <w:lvl w:ilvl="0">
      <w:start w:val="1"/>
      <w:numFmt w:val="decimal"/>
      <w:lvlText w:val="%1."/>
      <w:lvlJc w:val="left"/>
      <w:pPr>
        <w:ind w:left="720" w:hanging="360"/>
      </w:pPr>
      <w:rPr>
        <w:rFonts w:hint="default"/>
      </w:rPr>
    </w:lvl>
    <w:lvl w:ilvl="1">
      <w:start w:val="1"/>
      <w:numFmt w:val="bullet"/>
      <w:lvlText w:val="o"/>
      <w:lvlJc w:val="left"/>
      <w:pPr>
        <w:ind w:left="1300" w:hanging="360"/>
      </w:pPr>
      <w:rPr>
        <w:rFonts w:ascii="Courier New" w:hAnsi="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hint="default"/>
      </w:rPr>
    </w:lvl>
    <w:lvl w:ilvl="8">
      <w:start w:val="1"/>
      <w:numFmt w:val="bullet"/>
      <w:lvlText w:val=""/>
      <w:lvlJc w:val="left"/>
      <w:pPr>
        <w:ind w:left="6340" w:hanging="360"/>
      </w:pPr>
      <w:rPr>
        <w:rFonts w:ascii="Wingdings" w:hAnsi="Wingdings" w:hint="default"/>
      </w:rPr>
    </w:lvl>
  </w:abstractNum>
  <w:abstractNum w:abstractNumId="4">
    <w:nsid w:val="052C2244"/>
    <w:multiLevelType w:val="hybridMultilevel"/>
    <w:tmpl w:val="80329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77679"/>
    <w:multiLevelType w:val="hybridMultilevel"/>
    <w:tmpl w:val="8A56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47D4F"/>
    <w:multiLevelType w:val="hybridMultilevel"/>
    <w:tmpl w:val="329A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5418A"/>
    <w:multiLevelType w:val="hybridMultilevel"/>
    <w:tmpl w:val="0E8ED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900D9"/>
    <w:multiLevelType w:val="hybridMultilevel"/>
    <w:tmpl w:val="58D8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B40A9"/>
    <w:multiLevelType w:val="hybridMultilevel"/>
    <w:tmpl w:val="BC4C6778"/>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D66030"/>
    <w:multiLevelType w:val="hybridMultilevel"/>
    <w:tmpl w:val="CB505C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A219EA"/>
    <w:multiLevelType w:val="hybridMultilevel"/>
    <w:tmpl w:val="925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706D5"/>
    <w:multiLevelType w:val="hybridMultilevel"/>
    <w:tmpl w:val="8AB8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B202CD"/>
    <w:multiLevelType w:val="hybridMultilevel"/>
    <w:tmpl w:val="53427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12F2C"/>
    <w:multiLevelType w:val="hybridMultilevel"/>
    <w:tmpl w:val="6712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3A7946"/>
    <w:multiLevelType w:val="hybridMultilevel"/>
    <w:tmpl w:val="CE74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72003"/>
    <w:multiLevelType w:val="hybridMultilevel"/>
    <w:tmpl w:val="746A83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F96FA1"/>
    <w:multiLevelType w:val="hybridMultilevel"/>
    <w:tmpl w:val="74EAC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00A72"/>
    <w:multiLevelType w:val="hybridMultilevel"/>
    <w:tmpl w:val="AF3C0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554ED1"/>
    <w:multiLevelType w:val="hybridMultilevel"/>
    <w:tmpl w:val="EBB2C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8A5DDC"/>
    <w:multiLevelType w:val="hybridMultilevel"/>
    <w:tmpl w:val="284AE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0170B6"/>
    <w:multiLevelType w:val="multilevel"/>
    <w:tmpl w:val="659EFBB4"/>
    <w:lvl w:ilvl="0">
      <w:start w:val="1"/>
      <w:numFmt w:val="decimal"/>
      <w:lvlText w:val="%1."/>
      <w:lvlJc w:val="left"/>
      <w:pPr>
        <w:ind w:left="720" w:hanging="360"/>
      </w:pPr>
      <w:rPr>
        <w:rFonts w:hint="default"/>
      </w:rPr>
    </w:lvl>
    <w:lvl w:ilvl="1">
      <w:start w:val="1"/>
      <w:numFmt w:val="bullet"/>
      <w:lvlText w:val="o"/>
      <w:lvlJc w:val="left"/>
      <w:pPr>
        <w:ind w:left="1300" w:hanging="360"/>
      </w:pPr>
      <w:rPr>
        <w:rFonts w:ascii="Courier New" w:hAnsi="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hint="default"/>
      </w:rPr>
    </w:lvl>
    <w:lvl w:ilvl="8">
      <w:start w:val="1"/>
      <w:numFmt w:val="bullet"/>
      <w:lvlText w:val=""/>
      <w:lvlJc w:val="left"/>
      <w:pPr>
        <w:ind w:left="6340" w:hanging="360"/>
      </w:pPr>
      <w:rPr>
        <w:rFonts w:ascii="Wingdings" w:hAnsi="Wingdings" w:hint="default"/>
      </w:rPr>
    </w:lvl>
  </w:abstractNum>
  <w:abstractNum w:abstractNumId="22">
    <w:nsid w:val="36FB7C17"/>
    <w:multiLevelType w:val="hybridMultilevel"/>
    <w:tmpl w:val="31A05262"/>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3">
    <w:nsid w:val="373F239C"/>
    <w:multiLevelType w:val="hybridMultilevel"/>
    <w:tmpl w:val="8E1C4C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C5F92"/>
    <w:multiLevelType w:val="hybridMultilevel"/>
    <w:tmpl w:val="4D0E94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A46083"/>
    <w:multiLevelType w:val="hybridMultilevel"/>
    <w:tmpl w:val="94C85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6">
    <w:nsid w:val="49505761"/>
    <w:multiLevelType w:val="hybridMultilevel"/>
    <w:tmpl w:val="CFA8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D00B3"/>
    <w:multiLevelType w:val="hybridMultilevel"/>
    <w:tmpl w:val="FFE6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DA7E2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452135"/>
    <w:multiLevelType w:val="hybridMultilevel"/>
    <w:tmpl w:val="42A87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6A4E82"/>
    <w:multiLevelType w:val="hybridMultilevel"/>
    <w:tmpl w:val="2702F23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nsid w:val="50615216"/>
    <w:multiLevelType w:val="hybridMultilevel"/>
    <w:tmpl w:val="FD62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9119E"/>
    <w:multiLevelType w:val="hybridMultilevel"/>
    <w:tmpl w:val="1A0A7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D82229"/>
    <w:multiLevelType w:val="hybridMultilevel"/>
    <w:tmpl w:val="4E8604B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D3614A"/>
    <w:multiLevelType w:val="hybridMultilevel"/>
    <w:tmpl w:val="208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7749F4"/>
    <w:multiLevelType w:val="hybridMultilevel"/>
    <w:tmpl w:val="AE3EEC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2A7BD4"/>
    <w:multiLevelType w:val="hybridMultilevel"/>
    <w:tmpl w:val="A308F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617562"/>
    <w:multiLevelType w:val="hybridMultilevel"/>
    <w:tmpl w:val="E8F46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637BE"/>
    <w:multiLevelType w:val="hybridMultilevel"/>
    <w:tmpl w:val="7D000D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FE59F7"/>
    <w:multiLevelType w:val="hybridMultilevel"/>
    <w:tmpl w:val="659EFB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0">
    <w:nsid w:val="7A875617"/>
    <w:multiLevelType w:val="hybridMultilevel"/>
    <w:tmpl w:val="CB1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FD5701"/>
    <w:multiLevelType w:val="hybridMultilevel"/>
    <w:tmpl w:val="F35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4"/>
  </w:num>
  <w:num w:numId="4">
    <w:abstractNumId w:val="32"/>
  </w:num>
  <w:num w:numId="5">
    <w:abstractNumId w:val="18"/>
  </w:num>
  <w:num w:numId="6">
    <w:abstractNumId w:val="11"/>
  </w:num>
  <w:num w:numId="7">
    <w:abstractNumId w:val="12"/>
  </w:num>
  <w:num w:numId="8">
    <w:abstractNumId w:val="38"/>
  </w:num>
  <w:num w:numId="9">
    <w:abstractNumId w:val="23"/>
  </w:num>
  <w:num w:numId="10">
    <w:abstractNumId w:val="41"/>
  </w:num>
  <w:num w:numId="11">
    <w:abstractNumId w:val="31"/>
  </w:num>
  <w:num w:numId="12">
    <w:abstractNumId w:val="20"/>
  </w:num>
  <w:num w:numId="13">
    <w:abstractNumId w:val="8"/>
  </w:num>
  <w:num w:numId="14">
    <w:abstractNumId w:val="27"/>
  </w:num>
  <w:num w:numId="15">
    <w:abstractNumId w:val="0"/>
  </w:num>
  <w:num w:numId="16">
    <w:abstractNumId w:val="28"/>
  </w:num>
  <w:num w:numId="17">
    <w:abstractNumId w:val="2"/>
  </w:num>
  <w:num w:numId="18">
    <w:abstractNumId w:val="1"/>
  </w:num>
  <w:num w:numId="19">
    <w:abstractNumId w:val="16"/>
  </w:num>
  <w:num w:numId="20">
    <w:abstractNumId w:val="6"/>
  </w:num>
  <w:num w:numId="21">
    <w:abstractNumId w:val="22"/>
  </w:num>
  <w:num w:numId="22">
    <w:abstractNumId w:val="40"/>
  </w:num>
  <w:num w:numId="23">
    <w:abstractNumId w:val="37"/>
  </w:num>
  <w:num w:numId="24">
    <w:abstractNumId w:val="35"/>
  </w:num>
  <w:num w:numId="25">
    <w:abstractNumId w:val="7"/>
  </w:num>
  <w:num w:numId="26">
    <w:abstractNumId w:val="9"/>
  </w:num>
  <w:num w:numId="27">
    <w:abstractNumId w:val="19"/>
  </w:num>
  <w:num w:numId="28">
    <w:abstractNumId w:val="4"/>
  </w:num>
  <w:num w:numId="29">
    <w:abstractNumId w:val="29"/>
  </w:num>
  <w:num w:numId="30">
    <w:abstractNumId w:val="26"/>
  </w:num>
  <w:num w:numId="31">
    <w:abstractNumId w:val="24"/>
  </w:num>
  <w:num w:numId="32">
    <w:abstractNumId w:val="33"/>
  </w:num>
  <w:num w:numId="33">
    <w:abstractNumId w:val="10"/>
  </w:num>
  <w:num w:numId="34">
    <w:abstractNumId w:val="30"/>
  </w:num>
  <w:num w:numId="35">
    <w:abstractNumId w:val="39"/>
  </w:num>
  <w:num w:numId="36">
    <w:abstractNumId w:val="21"/>
  </w:num>
  <w:num w:numId="37">
    <w:abstractNumId w:val="25"/>
  </w:num>
  <w:num w:numId="38">
    <w:abstractNumId w:val="3"/>
  </w:num>
  <w:num w:numId="39">
    <w:abstractNumId w:val="13"/>
  </w:num>
  <w:num w:numId="40">
    <w:abstractNumId w:val="17"/>
  </w:num>
  <w:num w:numId="41">
    <w:abstractNumId w:val="1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E4"/>
    <w:rsid w:val="000328E9"/>
    <w:rsid w:val="00051D1D"/>
    <w:rsid w:val="00075D47"/>
    <w:rsid w:val="0009129F"/>
    <w:rsid w:val="000B240D"/>
    <w:rsid w:val="000B313F"/>
    <w:rsid w:val="000D5CC7"/>
    <w:rsid w:val="000F2483"/>
    <w:rsid w:val="00103050"/>
    <w:rsid w:val="00110EF7"/>
    <w:rsid w:val="00136EBC"/>
    <w:rsid w:val="001638DC"/>
    <w:rsid w:val="0016461F"/>
    <w:rsid w:val="00185293"/>
    <w:rsid w:val="001A218E"/>
    <w:rsid w:val="001A7B99"/>
    <w:rsid w:val="00216B1D"/>
    <w:rsid w:val="00233911"/>
    <w:rsid w:val="0023395C"/>
    <w:rsid w:val="00252C42"/>
    <w:rsid w:val="00256F6A"/>
    <w:rsid w:val="002669AD"/>
    <w:rsid w:val="002849BF"/>
    <w:rsid w:val="002A5D85"/>
    <w:rsid w:val="002C06A3"/>
    <w:rsid w:val="00301262"/>
    <w:rsid w:val="003031DC"/>
    <w:rsid w:val="00325786"/>
    <w:rsid w:val="00341F93"/>
    <w:rsid w:val="00352E37"/>
    <w:rsid w:val="00366E47"/>
    <w:rsid w:val="003B3F96"/>
    <w:rsid w:val="003B5D92"/>
    <w:rsid w:val="003D1CFF"/>
    <w:rsid w:val="003E3E18"/>
    <w:rsid w:val="004003AF"/>
    <w:rsid w:val="00427C6E"/>
    <w:rsid w:val="00430854"/>
    <w:rsid w:val="00433AAF"/>
    <w:rsid w:val="004415AA"/>
    <w:rsid w:val="00447DB5"/>
    <w:rsid w:val="004616BE"/>
    <w:rsid w:val="00470450"/>
    <w:rsid w:val="00477EAA"/>
    <w:rsid w:val="00485C87"/>
    <w:rsid w:val="004A21DE"/>
    <w:rsid w:val="004C0EFC"/>
    <w:rsid w:val="004C501F"/>
    <w:rsid w:val="004E7511"/>
    <w:rsid w:val="00534485"/>
    <w:rsid w:val="005510E1"/>
    <w:rsid w:val="00565670"/>
    <w:rsid w:val="00577A8D"/>
    <w:rsid w:val="00585E3B"/>
    <w:rsid w:val="00604D68"/>
    <w:rsid w:val="0061051E"/>
    <w:rsid w:val="00632848"/>
    <w:rsid w:val="00640276"/>
    <w:rsid w:val="006818E9"/>
    <w:rsid w:val="006C38E4"/>
    <w:rsid w:val="006D6FE4"/>
    <w:rsid w:val="006E146A"/>
    <w:rsid w:val="006F646E"/>
    <w:rsid w:val="0070475F"/>
    <w:rsid w:val="00710B39"/>
    <w:rsid w:val="00716437"/>
    <w:rsid w:val="0073259B"/>
    <w:rsid w:val="00761A7A"/>
    <w:rsid w:val="00763BAD"/>
    <w:rsid w:val="007657E9"/>
    <w:rsid w:val="00767CBB"/>
    <w:rsid w:val="00785DE3"/>
    <w:rsid w:val="0079493F"/>
    <w:rsid w:val="007D5667"/>
    <w:rsid w:val="00800F6A"/>
    <w:rsid w:val="00820B72"/>
    <w:rsid w:val="008274EC"/>
    <w:rsid w:val="00837EFF"/>
    <w:rsid w:val="008403E0"/>
    <w:rsid w:val="00842CBC"/>
    <w:rsid w:val="00845BC5"/>
    <w:rsid w:val="00852836"/>
    <w:rsid w:val="00862581"/>
    <w:rsid w:val="008635ED"/>
    <w:rsid w:val="00867A95"/>
    <w:rsid w:val="00884DAA"/>
    <w:rsid w:val="00887968"/>
    <w:rsid w:val="00892457"/>
    <w:rsid w:val="008947C5"/>
    <w:rsid w:val="008D27AA"/>
    <w:rsid w:val="008E0B48"/>
    <w:rsid w:val="008E64FF"/>
    <w:rsid w:val="008F2D60"/>
    <w:rsid w:val="00907305"/>
    <w:rsid w:val="009111C7"/>
    <w:rsid w:val="00930014"/>
    <w:rsid w:val="009342A4"/>
    <w:rsid w:val="009568C6"/>
    <w:rsid w:val="00973800"/>
    <w:rsid w:val="009744C1"/>
    <w:rsid w:val="009B0533"/>
    <w:rsid w:val="009B6A37"/>
    <w:rsid w:val="009C22C3"/>
    <w:rsid w:val="009C30AA"/>
    <w:rsid w:val="00A41A59"/>
    <w:rsid w:val="00A47E2C"/>
    <w:rsid w:val="00A612CA"/>
    <w:rsid w:val="00A63930"/>
    <w:rsid w:val="00A63B23"/>
    <w:rsid w:val="00A831AE"/>
    <w:rsid w:val="00AA25C0"/>
    <w:rsid w:val="00AA425B"/>
    <w:rsid w:val="00AE7A04"/>
    <w:rsid w:val="00AF6FEB"/>
    <w:rsid w:val="00B11503"/>
    <w:rsid w:val="00B12E04"/>
    <w:rsid w:val="00B3098F"/>
    <w:rsid w:val="00B5107F"/>
    <w:rsid w:val="00B5282A"/>
    <w:rsid w:val="00B52867"/>
    <w:rsid w:val="00B674C7"/>
    <w:rsid w:val="00B85E9F"/>
    <w:rsid w:val="00BA6549"/>
    <w:rsid w:val="00BB6006"/>
    <w:rsid w:val="00BC2AB1"/>
    <w:rsid w:val="00BE1D3E"/>
    <w:rsid w:val="00C163BB"/>
    <w:rsid w:val="00C16DC6"/>
    <w:rsid w:val="00C27846"/>
    <w:rsid w:val="00C51330"/>
    <w:rsid w:val="00C63FB2"/>
    <w:rsid w:val="00C80780"/>
    <w:rsid w:val="00C84B78"/>
    <w:rsid w:val="00CB254A"/>
    <w:rsid w:val="00CC573A"/>
    <w:rsid w:val="00D00348"/>
    <w:rsid w:val="00D02177"/>
    <w:rsid w:val="00D21A8C"/>
    <w:rsid w:val="00D22A2D"/>
    <w:rsid w:val="00D31CF4"/>
    <w:rsid w:val="00D34A36"/>
    <w:rsid w:val="00D40E5D"/>
    <w:rsid w:val="00D55401"/>
    <w:rsid w:val="00D57BF7"/>
    <w:rsid w:val="00D60DBE"/>
    <w:rsid w:val="00D66784"/>
    <w:rsid w:val="00D66A2F"/>
    <w:rsid w:val="00D87E2C"/>
    <w:rsid w:val="00DB0A9C"/>
    <w:rsid w:val="00DC549A"/>
    <w:rsid w:val="00DD7A3B"/>
    <w:rsid w:val="00DF1726"/>
    <w:rsid w:val="00DF28FB"/>
    <w:rsid w:val="00DF3E68"/>
    <w:rsid w:val="00E22BA9"/>
    <w:rsid w:val="00E23682"/>
    <w:rsid w:val="00E32C9A"/>
    <w:rsid w:val="00E361BA"/>
    <w:rsid w:val="00E61B61"/>
    <w:rsid w:val="00E62C2A"/>
    <w:rsid w:val="00E912A8"/>
    <w:rsid w:val="00EA0518"/>
    <w:rsid w:val="00EB1FC5"/>
    <w:rsid w:val="00EC0C39"/>
    <w:rsid w:val="00EC462F"/>
    <w:rsid w:val="00EE1B35"/>
    <w:rsid w:val="00EE28B8"/>
    <w:rsid w:val="00F269E7"/>
    <w:rsid w:val="00F26F48"/>
    <w:rsid w:val="00F42EBC"/>
    <w:rsid w:val="00F81489"/>
    <w:rsid w:val="00F82D8A"/>
    <w:rsid w:val="00F932AA"/>
    <w:rsid w:val="00FB2973"/>
    <w:rsid w:val="00FC173E"/>
    <w:rsid w:val="00FC6EC2"/>
    <w:rsid w:val="00FE3FF0"/>
    <w:rsid w:val="00FE6274"/>
    <w:rsid w:val="00FE6859"/>
    <w:rsid w:val="00FF3E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8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E4"/>
    <w:pPr>
      <w:ind w:left="720"/>
      <w:contextualSpacing/>
    </w:pPr>
  </w:style>
  <w:style w:type="paragraph" w:styleId="Header">
    <w:name w:val="header"/>
    <w:basedOn w:val="Normal"/>
    <w:link w:val="HeaderChar"/>
    <w:uiPriority w:val="99"/>
    <w:unhideWhenUsed/>
    <w:rsid w:val="00640276"/>
    <w:pPr>
      <w:tabs>
        <w:tab w:val="center" w:pos="4320"/>
        <w:tab w:val="right" w:pos="8640"/>
      </w:tabs>
    </w:pPr>
  </w:style>
  <w:style w:type="character" w:customStyle="1" w:styleId="HeaderChar">
    <w:name w:val="Header Char"/>
    <w:basedOn w:val="DefaultParagraphFont"/>
    <w:link w:val="Header"/>
    <w:uiPriority w:val="99"/>
    <w:rsid w:val="00640276"/>
    <w:rPr>
      <w:rFonts w:ascii="Times New Roman" w:hAnsi="Times New Roman"/>
    </w:rPr>
  </w:style>
  <w:style w:type="character" w:styleId="PageNumber">
    <w:name w:val="page number"/>
    <w:basedOn w:val="DefaultParagraphFont"/>
    <w:uiPriority w:val="99"/>
    <w:semiHidden/>
    <w:unhideWhenUsed/>
    <w:rsid w:val="00640276"/>
  </w:style>
  <w:style w:type="paragraph" w:styleId="BalloonText">
    <w:name w:val="Balloon Text"/>
    <w:basedOn w:val="Normal"/>
    <w:link w:val="BalloonTextChar"/>
    <w:uiPriority w:val="99"/>
    <w:semiHidden/>
    <w:unhideWhenUsed/>
    <w:rsid w:val="00303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1DC"/>
    <w:rPr>
      <w:rFonts w:ascii="Lucida Grande" w:hAnsi="Lucida Grande" w:cs="Lucida Grande"/>
      <w:sz w:val="18"/>
      <w:szCs w:val="18"/>
    </w:rPr>
  </w:style>
  <w:style w:type="character" w:styleId="Hyperlink">
    <w:name w:val="Hyperlink"/>
    <w:basedOn w:val="DefaultParagraphFont"/>
    <w:uiPriority w:val="99"/>
    <w:unhideWhenUsed/>
    <w:rsid w:val="00CB25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E4"/>
    <w:pPr>
      <w:ind w:left="720"/>
      <w:contextualSpacing/>
    </w:pPr>
  </w:style>
  <w:style w:type="paragraph" w:styleId="Header">
    <w:name w:val="header"/>
    <w:basedOn w:val="Normal"/>
    <w:link w:val="HeaderChar"/>
    <w:uiPriority w:val="99"/>
    <w:unhideWhenUsed/>
    <w:rsid w:val="00640276"/>
    <w:pPr>
      <w:tabs>
        <w:tab w:val="center" w:pos="4320"/>
        <w:tab w:val="right" w:pos="8640"/>
      </w:tabs>
    </w:pPr>
  </w:style>
  <w:style w:type="character" w:customStyle="1" w:styleId="HeaderChar">
    <w:name w:val="Header Char"/>
    <w:basedOn w:val="DefaultParagraphFont"/>
    <w:link w:val="Header"/>
    <w:uiPriority w:val="99"/>
    <w:rsid w:val="00640276"/>
    <w:rPr>
      <w:rFonts w:ascii="Times New Roman" w:hAnsi="Times New Roman"/>
    </w:rPr>
  </w:style>
  <w:style w:type="character" w:styleId="PageNumber">
    <w:name w:val="page number"/>
    <w:basedOn w:val="DefaultParagraphFont"/>
    <w:uiPriority w:val="99"/>
    <w:semiHidden/>
    <w:unhideWhenUsed/>
    <w:rsid w:val="00640276"/>
  </w:style>
  <w:style w:type="paragraph" w:styleId="BalloonText">
    <w:name w:val="Balloon Text"/>
    <w:basedOn w:val="Normal"/>
    <w:link w:val="BalloonTextChar"/>
    <w:uiPriority w:val="99"/>
    <w:semiHidden/>
    <w:unhideWhenUsed/>
    <w:rsid w:val="00303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1DC"/>
    <w:rPr>
      <w:rFonts w:ascii="Lucida Grande" w:hAnsi="Lucida Grande" w:cs="Lucida Grande"/>
      <w:sz w:val="18"/>
      <w:szCs w:val="18"/>
    </w:rPr>
  </w:style>
  <w:style w:type="character" w:styleId="Hyperlink">
    <w:name w:val="Hyperlink"/>
    <w:basedOn w:val="DefaultParagraphFont"/>
    <w:uiPriority w:val="99"/>
    <w:unhideWhenUsed/>
    <w:rsid w:val="00CB25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54274">
      <w:bodyDiv w:val="1"/>
      <w:marLeft w:val="0"/>
      <w:marRight w:val="0"/>
      <w:marTop w:val="0"/>
      <w:marBottom w:val="0"/>
      <w:divBdr>
        <w:top w:val="none" w:sz="0" w:space="0" w:color="auto"/>
        <w:left w:val="none" w:sz="0" w:space="0" w:color="auto"/>
        <w:bottom w:val="none" w:sz="0" w:space="0" w:color="auto"/>
        <w:right w:val="none" w:sz="0" w:space="0" w:color="auto"/>
      </w:divBdr>
      <w:divsChild>
        <w:div w:id="3965898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rolin@csusm.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plewebdata://5E28DA79-77F2-47D5-B9D4-7F3D44843A1F/www.csusm.edu/globa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CSUSM</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Bennett</dc:creator>
  <cp:lastModifiedBy>IITS</cp:lastModifiedBy>
  <cp:revision>4</cp:revision>
  <dcterms:created xsi:type="dcterms:W3CDTF">2013-08-23T17:28:00Z</dcterms:created>
  <dcterms:modified xsi:type="dcterms:W3CDTF">2013-08-31T17:20:00Z</dcterms:modified>
</cp:coreProperties>
</file>