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sz w:val="20"/>
          <w:szCs w:val="20"/>
        </w:rPr>
        <w:t>March 14, 2013</w:t>
      </w:r>
    </w:p>
    <w:p w:rsidR="000A1CA1" w:rsidRPr="000A1CA1" w:rsidRDefault="000A1CA1" w:rsidP="000A1CA1">
      <w:pPr>
        <w:spacing w:before="100" w:beforeAutospacing="1" w:after="100" w:afterAutospacing="1"/>
        <w:outlineLvl w:val="0"/>
        <w:rPr>
          <w:rFonts w:ascii="Times" w:eastAsia="Times New Roman" w:hAnsi="Times" w:cs="Times New Roman"/>
          <w:b/>
          <w:bCs/>
          <w:kern w:val="36"/>
          <w:sz w:val="48"/>
          <w:szCs w:val="48"/>
        </w:rPr>
      </w:pPr>
      <w:r w:rsidRPr="000A1CA1">
        <w:rPr>
          <w:rFonts w:ascii="Times" w:eastAsia="Times New Roman" w:hAnsi="Times" w:cs="Times New Roman"/>
          <w:b/>
          <w:bCs/>
          <w:kern w:val="36"/>
          <w:sz w:val="48"/>
          <w:szCs w:val="48"/>
        </w:rPr>
        <w:t>'A Common Time to Get Stuck'</w:t>
      </w:r>
    </w:p>
    <w:p w:rsidR="000A1CA1" w:rsidRPr="000A1CA1" w:rsidRDefault="000A1CA1" w:rsidP="000A1CA1">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810000" cy="2540000"/>
            <wp:effectExtent l="0" t="0" r="0" b="0"/>
            <wp:docPr id="1" name="Picture 1" descr="ursuing PhD Illustration Car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suing PhD Illustration Care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40000"/>
                    </a:xfrm>
                    <a:prstGeom prst="rect">
                      <a:avLst/>
                    </a:prstGeom>
                    <a:noFill/>
                    <a:ln>
                      <a:noFill/>
                    </a:ln>
                  </pic:spPr>
                </pic:pic>
              </a:graphicData>
            </a:graphic>
          </wp:inline>
        </w:drawing>
      </w:r>
    </w:p>
    <w:p w:rsidR="000A1CA1" w:rsidRPr="000A1CA1" w:rsidRDefault="000A1CA1" w:rsidP="000A1CA1">
      <w:pPr>
        <w:spacing w:before="100" w:beforeAutospacing="1" w:after="100" w:afterAutospacing="1"/>
        <w:rPr>
          <w:rFonts w:ascii="Times" w:hAnsi="Times" w:cs="Times New Roman"/>
          <w:sz w:val="20"/>
          <w:szCs w:val="20"/>
        </w:rPr>
      </w:pPr>
      <w:r>
        <w:rPr>
          <w:rFonts w:ascii="Times" w:hAnsi="Times" w:cs="Times New Roman"/>
          <w:sz w:val="20"/>
          <w:szCs w:val="20"/>
        </w:rPr>
        <w:t>I</w:t>
      </w:r>
      <w:bookmarkStart w:id="0" w:name="_GoBack"/>
      <w:bookmarkEnd w:id="0"/>
      <w:r>
        <w:rPr>
          <w:rFonts w:ascii="Times" w:hAnsi="Times" w:cs="Times New Roman"/>
          <w:sz w:val="20"/>
          <w:szCs w:val="20"/>
        </w:rPr>
        <w:t xml:space="preserve">mage: </w:t>
      </w:r>
      <w:r w:rsidRPr="000A1CA1">
        <w:rPr>
          <w:rFonts w:ascii="Times" w:hAnsi="Times" w:cs="Times New Roman"/>
          <w:sz w:val="20"/>
          <w:szCs w:val="20"/>
        </w:rPr>
        <w:t>Brian Taylor</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sz w:val="20"/>
          <w:szCs w:val="20"/>
        </w:rPr>
        <w:t>By Julie Miller Vick and Jennifer S. Furlong</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i/>
          <w:iCs/>
          <w:sz w:val="20"/>
          <w:szCs w:val="20"/>
        </w:rPr>
        <w:t>Editor's Note: Have a career question for our columnists? Send in your queries to careertalk@chronicle.com, or post your question in the comments section below. It will be considered for future columns.</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sz w:val="20"/>
          <w:szCs w:val="20"/>
        </w:rPr>
        <w:t xml:space="preserve">In </w:t>
      </w:r>
      <w:hyperlink r:id="rId6" w:history="1">
        <w:r w:rsidRPr="000A1CA1">
          <w:rPr>
            <w:rFonts w:ascii="Times" w:hAnsi="Times" w:cs="Times New Roman"/>
            <w:color w:val="0000FF"/>
            <w:sz w:val="20"/>
            <w:szCs w:val="20"/>
            <w:u w:val="single"/>
          </w:rPr>
          <w:t>last month's column</w:t>
        </w:r>
      </w:hyperlink>
      <w:r w:rsidRPr="000A1CA1">
        <w:rPr>
          <w:rFonts w:ascii="Times" w:hAnsi="Times" w:cs="Times New Roman"/>
          <w:sz w:val="20"/>
          <w:szCs w:val="20"/>
        </w:rPr>
        <w:t>, a reader commented that the third year of a Ph.D. program is when students are most likely to get frustrated and decide to stay or go. We agree that the third year is, as the reader put it, "a common time to get stuck," and it's also a good theme for this month's column.</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b/>
          <w:bCs/>
          <w:sz w:val="20"/>
          <w:szCs w:val="20"/>
        </w:rPr>
        <w:t>Julie:</w:t>
      </w:r>
      <w:r w:rsidRPr="000A1CA1">
        <w:rPr>
          <w:rFonts w:ascii="Times" w:hAnsi="Times" w:cs="Times New Roman"/>
          <w:sz w:val="20"/>
          <w:szCs w:val="20"/>
        </w:rPr>
        <w:t xml:space="preserve"> Last fall, at an annual event where advanced doctoral students give advice at my university to first-year Ph.D. students, I was struck by how many of the speakers mentioned that the third year was a real challenge. A student in earth and environmental sciences said he almost quit his program in his third year because nothing seemed to be working out. He said to me later, "That's why I made the point about perseverance—it's hard to have perspective when you haven't ever seen a successful project all the way through."</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sz w:val="20"/>
          <w:szCs w:val="20"/>
        </w:rPr>
        <w:t>A student in communication told me that the third year was when she fully committed to her Ph.D. program. "By the end of your third year," she said, "you're done with coursework, you're about to do your exams, and then you're A.B.D. So it feels like a make-or-break moment. You're also exhausted from coursework but not sure if you're ready to go out on your own and plunge into a dissertation."</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b/>
          <w:bCs/>
          <w:sz w:val="20"/>
          <w:szCs w:val="20"/>
        </w:rPr>
        <w:t>Jenny:</w:t>
      </w:r>
      <w:r w:rsidRPr="000A1CA1">
        <w:rPr>
          <w:rFonts w:ascii="Times" w:hAnsi="Times" w:cs="Times New Roman"/>
          <w:sz w:val="20"/>
          <w:szCs w:val="20"/>
        </w:rPr>
        <w:t xml:space="preserve"> The transition from coursework to dissertation writing is tricky regardless of when it happens in a doctoral program. The familiar rhythm of reading lists, paper submissions, and semester-long deadlines gives way to a more ambiguous challenge—developing an original research project that meets the standards for scholarship in an academic discipline. At the same time, many students are taking their qualifying exams.</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sz w:val="20"/>
          <w:szCs w:val="20"/>
        </w:rPr>
        <w:lastRenderedPageBreak/>
        <w:t>Those two things often combine to create challenges that are both intellectual and emotional. As the reader who inspired this column put it, "It feels like you are spinning your wheels."</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b/>
          <w:bCs/>
          <w:sz w:val="20"/>
          <w:szCs w:val="20"/>
        </w:rPr>
        <w:t>Julie:</w:t>
      </w:r>
      <w:r w:rsidRPr="000A1CA1">
        <w:rPr>
          <w:rFonts w:ascii="Times" w:hAnsi="Times" w:cs="Times New Roman"/>
          <w:sz w:val="20"/>
          <w:szCs w:val="20"/>
        </w:rPr>
        <w:t xml:space="preserve"> It is also a time when students have to start answering to themselves more than to their professors and mentors. After comprehensive exams are passed they need to become their own taskmasters and work without, in many cases, external deadlines and demands. For some graduate students, particularly those in the humanities, this also marks the beginning of a long period of spending less time with others and more time on your own.</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b/>
          <w:bCs/>
          <w:sz w:val="20"/>
          <w:szCs w:val="20"/>
        </w:rPr>
        <w:t>Jenny:</w:t>
      </w:r>
      <w:r w:rsidRPr="000A1CA1">
        <w:rPr>
          <w:rFonts w:ascii="Times" w:hAnsi="Times" w:cs="Times New Roman"/>
          <w:sz w:val="20"/>
          <w:szCs w:val="20"/>
        </w:rPr>
        <w:t xml:space="preserve"> Working on a long-term project with few, if any, hard deadlines or short-term rewards in the form of grades or evaluations, is an intellectual and motivational challenge for almost everyone. Even on a good day, and even when you are passionate about your research topic, all of those tasks that will add up to a completed dissertation—reading, writing, running experiments, coding data—still feel like endless work.</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sz w:val="20"/>
          <w:szCs w:val="20"/>
        </w:rPr>
        <w:t xml:space="preserve">It can be hard to resist the temptation to procrastinate. So set a schedule for your dissertation project and then start working. Don't postpone the start as you wait for inspiration to strike—you may find it never will. In this </w:t>
      </w:r>
      <w:hyperlink r:id="rId7" w:history="1">
        <w:r w:rsidRPr="000A1CA1">
          <w:rPr>
            <w:rFonts w:ascii="Times" w:hAnsi="Times" w:cs="Times New Roman"/>
            <w:color w:val="0000FF"/>
            <w:sz w:val="20"/>
            <w:szCs w:val="20"/>
            <w:u w:val="single"/>
          </w:rPr>
          <w:t>terrific article about motivation,</w:t>
        </w:r>
      </w:hyperlink>
      <w:r w:rsidRPr="000A1CA1">
        <w:rPr>
          <w:rFonts w:ascii="Times" w:hAnsi="Times" w:cs="Times New Roman"/>
          <w:sz w:val="20"/>
          <w:szCs w:val="20"/>
        </w:rPr>
        <w:t xml:space="preserve"> Hugh Kearns and Maria Gardiner point out that inspiration is more likely to arrive once you've gotten started on a task.</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b/>
          <w:bCs/>
          <w:sz w:val="20"/>
          <w:szCs w:val="20"/>
        </w:rPr>
        <w:t>Julie:</w:t>
      </w:r>
      <w:r w:rsidRPr="000A1CA1">
        <w:rPr>
          <w:rFonts w:ascii="Times" w:hAnsi="Times" w:cs="Times New Roman"/>
          <w:sz w:val="20"/>
          <w:szCs w:val="20"/>
        </w:rPr>
        <w:t xml:space="preserve"> We recommend this book—</w:t>
      </w:r>
      <w:r w:rsidRPr="000A1CA1">
        <w:rPr>
          <w:rFonts w:ascii="Times" w:hAnsi="Times" w:cs="Times New Roman"/>
          <w:i/>
          <w:iCs/>
          <w:sz w:val="20"/>
          <w:szCs w:val="20"/>
        </w:rPr>
        <w:t>Writing Your Dissertation in Fifteen Minutes a Day: A Guide to Starting, Revising, and Finishing Your Doctoral Thesis</w:t>
      </w:r>
      <w:r w:rsidRPr="000A1CA1">
        <w:rPr>
          <w:rFonts w:ascii="Times" w:hAnsi="Times" w:cs="Times New Roman"/>
          <w:sz w:val="20"/>
          <w:szCs w:val="20"/>
        </w:rPr>
        <w:t xml:space="preserve"> by Joan </w:t>
      </w:r>
      <w:proofErr w:type="spellStart"/>
      <w:r w:rsidRPr="000A1CA1">
        <w:rPr>
          <w:rFonts w:ascii="Times" w:hAnsi="Times" w:cs="Times New Roman"/>
          <w:sz w:val="20"/>
          <w:szCs w:val="20"/>
        </w:rPr>
        <w:t>Bolker</w:t>
      </w:r>
      <w:proofErr w:type="spellEnd"/>
      <w:r w:rsidRPr="000A1CA1">
        <w:rPr>
          <w:rFonts w:ascii="Times" w:hAnsi="Times" w:cs="Times New Roman"/>
          <w:sz w:val="20"/>
          <w:szCs w:val="20"/>
        </w:rPr>
        <w:t xml:space="preserve">. It's the classic guide to working consistently and productively on your dissertation, although we are sure there are many others that readers might suggest. In addition, there are some terrific Web sites out there, such as Grad Hacker and </w:t>
      </w:r>
      <w:r w:rsidRPr="000A1CA1">
        <w:rPr>
          <w:rFonts w:ascii="Times" w:hAnsi="Times" w:cs="Times New Roman"/>
          <w:i/>
          <w:iCs/>
          <w:sz w:val="20"/>
          <w:szCs w:val="20"/>
        </w:rPr>
        <w:t>The Chronicle'</w:t>
      </w:r>
      <w:r w:rsidRPr="000A1CA1">
        <w:rPr>
          <w:rFonts w:ascii="Times" w:hAnsi="Times" w:cs="Times New Roman"/>
          <w:sz w:val="20"/>
          <w:szCs w:val="20"/>
        </w:rPr>
        <w:t xml:space="preserve">s </w:t>
      </w:r>
      <w:hyperlink r:id="rId8" w:history="1">
        <w:proofErr w:type="spellStart"/>
        <w:r w:rsidRPr="000A1CA1">
          <w:rPr>
            <w:rFonts w:ascii="Times" w:hAnsi="Times" w:cs="Times New Roman"/>
            <w:color w:val="0000FF"/>
            <w:sz w:val="20"/>
            <w:szCs w:val="20"/>
            <w:u w:val="single"/>
          </w:rPr>
          <w:t>ProfHacker</w:t>
        </w:r>
        <w:proofErr w:type="spellEnd"/>
        <w:r w:rsidRPr="000A1CA1">
          <w:rPr>
            <w:rFonts w:ascii="Times" w:hAnsi="Times" w:cs="Times New Roman"/>
            <w:color w:val="0000FF"/>
            <w:sz w:val="20"/>
            <w:szCs w:val="20"/>
            <w:u w:val="single"/>
          </w:rPr>
          <w:t>,</w:t>
        </w:r>
      </w:hyperlink>
      <w:r w:rsidRPr="000A1CA1">
        <w:rPr>
          <w:rFonts w:ascii="Times" w:hAnsi="Times" w:cs="Times New Roman"/>
          <w:sz w:val="20"/>
          <w:szCs w:val="20"/>
        </w:rPr>
        <w:t xml:space="preserve"> that regularly deal with the challenges of being productive in the academic world and offer some tech-savvy tips for dealing with a world filled with easy (online) distraction. A recent </w:t>
      </w:r>
      <w:proofErr w:type="spellStart"/>
      <w:r w:rsidRPr="000A1CA1">
        <w:rPr>
          <w:rFonts w:ascii="Times" w:hAnsi="Times" w:cs="Times New Roman"/>
          <w:sz w:val="20"/>
          <w:szCs w:val="20"/>
        </w:rPr>
        <w:t>GradHacker</w:t>
      </w:r>
      <w:proofErr w:type="spellEnd"/>
      <w:r w:rsidRPr="000A1CA1">
        <w:rPr>
          <w:rFonts w:ascii="Times" w:hAnsi="Times" w:cs="Times New Roman"/>
          <w:sz w:val="20"/>
          <w:szCs w:val="20"/>
        </w:rPr>
        <w:t xml:space="preserve"> post on </w:t>
      </w:r>
      <w:hyperlink r:id="rId9" w:history="1">
        <w:r w:rsidRPr="000A1CA1">
          <w:rPr>
            <w:rFonts w:ascii="Times" w:hAnsi="Times" w:cs="Times New Roman"/>
            <w:color w:val="0000FF"/>
            <w:sz w:val="20"/>
            <w:szCs w:val="20"/>
            <w:u w:val="single"/>
          </w:rPr>
          <w:t>"Getting More Done in Less Time"</w:t>
        </w:r>
      </w:hyperlink>
      <w:r w:rsidRPr="000A1CA1">
        <w:rPr>
          <w:rFonts w:ascii="Times" w:hAnsi="Times" w:cs="Times New Roman"/>
          <w:sz w:val="20"/>
          <w:szCs w:val="20"/>
        </w:rPr>
        <w:t xml:space="preserve"> was particularly helpful, and includes a list of apps that "will boost your willpower."</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sz w:val="20"/>
          <w:szCs w:val="20"/>
        </w:rPr>
        <w:t>Finally, if you haven't done so already, you might meet with the subject-specialist librarian at your university to make sure you are up to speed on all of the research-support tools available to you.</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b/>
          <w:bCs/>
          <w:sz w:val="20"/>
          <w:szCs w:val="20"/>
        </w:rPr>
        <w:t>Jenny:</w:t>
      </w:r>
      <w:r w:rsidRPr="000A1CA1">
        <w:rPr>
          <w:rFonts w:ascii="Times" w:hAnsi="Times" w:cs="Times New Roman"/>
          <w:sz w:val="20"/>
          <w:szCs w:val="20"/>
        </w:rPr>
        <w:t xml:space="preserve"> For many doctoral students, it's not the scholarly challenges but the psychological ones that make the transition from coursework to dissertation writing so hard. It's difficult to motivate yourself to work when you're facing an uncertain job market or are unsure whether completing your dissertation will lead you down a rewarding career path.</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b/>
          <w:bCs/>
          <w:sz w:val="20"/>
          <w:szCs w:val="20"/>
        </w:rPr>
        <w:t>Julie:</w:t>
      </w:r>
      <w:r w:rsidRPr="000A1CA1">
        <w:rPr>
          <w:rFonts w:ascii="Times" w:hAnsi="Times" w:cs="Times New Roman"/>
          <w:sz w:val="20"/>
          <w:szCs w:val="20"/>
        </w:rPr>
        <w:t xml:space="preserve"> The Ph.D. student in communication added this about her third year: "In terms of how I survived—well, I integrated a lot of different experiences into my graduate-school career, which helped me feel like this time was about personal exploration as much as it was about professional growth and development. I also finished my coursework in my third year (in my program, it usually goes until halfway through your fourth year), so it gave me some wiggle room to integrate my other selves into my academic persona (an internship, working with underserved youth and doing campaign stuff)."</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sz w:val="20"/>
          <w:szCs w:val="20"/>
        </w:rPr>
        <w:t>Her comments highlight something we've talked about before—the need to make time for activities that enrich you personally and professionally but aren't necessarily connected to your graduate program. Doing so can help you to feel more balanced and fulfilled, and can sometimes even give you insight into career possibilities beyond the tenure track.</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b/>
          <w:bCs/>
          <w:sz w:val="20"/>
          <w:szCs w:val="20"/>
        </w:rPr>
        <w:t>Jenny:</w:t>
      </w:r>
      <w:r w:rsidRPr="000A1CA1">
        <w:rPr>
          <w:rFonts w:ascii="Times" w:hAnsi="Times" w:cs="Times New Roman"/>
          <w:sz w:val="20"/>
          <w:szCs w:val="20"/>
        </w:rPr>
        <w:t xml:space="preserve"> In </w:t>
      </w:r>
      <w:proofErr w:type="gramStart"/>
      <w:r w:rsidRPr="000A1CA1">
        <w:rPr>
          <w:rFonts w:ascii="Times" w:hAnsi="Times" w:cs="Times New Roman"/>
          <w:sz w:val="20"/>
          <w:szCs w:val="20"/>
        </w:rPr>
        <w:t>an e</w:t>
      </w:r>
      <w:proofErr w:type="gramEnd"/>
      <w:r w:rsidRPr="000A1CA1">
        <w:rPr>
          <w:rFonts w:ascii="Times" w:hAnsi="Times" w:cs="Times New Roman"/>
          <w:sz w:val="20"/>
          <w:szCs w:val="20"/>
        </w:rPr>
        <w:t xml:space="preserve">-mail, the Ph.D. in earth and environmental sciences summed this up perfectly, noting, "It is important to find other sources of meaning in your life. ... Watching episodes of </w:t>
      </w:r>
      <w:proofErr w:type="spellStart"/>
      <w:r w:rsidRPr="000A1CA1">
        <w:rPr>
          <w:rFonts w:ascii="Times" w:hAnsi="Times" w:cs="Times New Roman"/>
          <w:i/>
          <w:iCs/>
          <w:sz w:val="20"/>
          <w:szCs w:val="20"/>
        </w:rPr>
        <w:t>Downton</w:t>
      </w:r>
      <w:proofErr w:type="spellEnd"/>
      <w:r w:rsidRPr="000A1CA1">
        <w:rPr>
          <w:rFonts w:ascii="Times" w:hAnsi="Times" w:cs="Times New Roman"/>
          <w:i/>
          <w:iCs/>
          <w:sz w:val="20"/>
          <w:szCs w:val="20"/>
        </w:rPr>
        <w:t xml:space="preserve"> Abbey</w:t>
      </w:r>
      <w:r w:rsidRPr="000A1CA1">
        <w:rPr>
          <w:rFonts w:ascii="Times" w:hAnsi="Times" w:cs="Times New Roman"/>
          <w:sz w:val="20"/>
          <w:szCs w:val="20"/>
        </w:rPr>
        <w:t xml:space="preserve"> isn't enough (though I certainly support this). Your hobby should be something that brings you personal growth."</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sz w:val="20"/>
          <w:szCs w:val="20"/>
        </w:rPr>
        <w:t xml:space="preserve">He also asked us to remind students that help is available at their own universities. He took advantage of both personal and group counseling at his </w:t>
      </w:r>
      <w:proofErr w:type="gramStart"/>
      <w:r w:rsidRPr="000A1CA1">
        <w:rPr>
          <w:rFonts w:ascii="Times" w:hAnsi="Times" w:cs="Times New Roman"/>
          <w:sz w:val="20"/>
          <w:szCs w:val="20"/>
        </w:rPr>
        <w:t>campus counseling</w:t>
      </w:r>
      <w:proofErr w:type="gramEnd"/>
      <w:r w:rsidRPr="000A1CA1">
        <w:rPr>
          <w:rFonts w:ascii="Times" w:hAnsi="Times" w:cs="Times New Roman"/>
          <w:sz w:val="20"/>
          <w:szCs w:val="20"/>
        </w:rPr>
        <w:t xml:space="preserve"> center. "It's much better to go to resource centers and to talk to friends than to present your frustrations to your adviser or committee, who will likely be writing recommendation letters for you in a few years. ... It's in your interest to maintain a businesslike working relationship with your adviser, who is not and should not be your therapist."</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sz w:val="20"/>
          <w:szCs w:val="20"/>
        </w:rPr>
        <w:t>And it's just plain useful to get insights about a complicated situation from people outside of it.</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b/>
          <w:bCs/>
          <w:sz w:val="20"/>
          <w:szCs w:val="20"/>
        </w:rPr>
        <w:t>Julie:</w:t>
      </w:r>
      <w:r w:rsidRPr="000A1CA1">
        <w:rPr>
          <w:rFonts w:ascii="Times" w:hAnsi="Times" w:cs="Times New Roman"/>
          <w:sz w:val="20"/>
          <w:szCs w:val="20"/>
        </w:rPr>
        <w:t xml:space="preserve"> Even so, a good adviser can help students through the dissertation process or, alternatively, help them look for other career choices if they decide not to continue in their programs. That is what being a mentor truly means.</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sz w:val="20"/>
          <w:szCs w:val="20"/>
        </w:rPr>
        <w:t>As many graduate students know, however, not everyone has an adviser who truly acts as a mentor. Many faculty members don't know enough about nonacademic positions to help steer students toward a path other than in academe. And some students are too afraid to even ask their advisers for such help.</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b/>
          <w:bCs/>
          <w:sz w:val="20"/>
          <w:szCs w:val="20"/>
        </w:rPr>
        <w:t>Jenny:</w:t>
      </w:r>
      <w:r w:rsidRPr="000A1CA1">
        <w:rPr>
          <w:rFonts w:ascii="Times" w:hAnsi="Times" w:cs="Times New Roman"/>
          <w:sz w:val="20"/>
          <w:szCs w:val="20"/>
        </w:rPr>
        <w:t xml:space="preserve"> If you are midway through your Ph.D. program, and you're asking yourself whether to stay or leave, it's important to get advice from several places: friends and family, people working in nonacademic careers in which you're interested, your adviser and committee members, and counselors, career or psychological ones.</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sz w:val="20"/>
          <w:szCs w:val="20"/>
        </w:rPr>
        <w:t xml:space="preserve">It's also important to listen to yourself. In </w:t>
      </w:r>
      <w:r w:rsidRPr="000A1CA1">
        <w:rPr>
          <w:rFonts w:ascii="Times" w:hAnsi="Times" w:cs="Times New Roman"/>
          <w:i/>
          <w:iCs/>
          <w:sz w:val="20"/>
          <w:szCs w:val="20"/>
        </w:rPr>
        <w:t>Outside the Ivory Tower: A Guide for Academics Considering Alternative Careers</w:t>
      </w:r>
      <w:r w:rsidRPr="000A1CA1">
        <w:rPr>
          <w:rFonts w:ascii="Times" w:hAnsi="Times" w:cs="Times New Roman"/>
          <w:sz w:val="20"/>
          <w:szCs w:val="20"/>
        </w:rPr>
        <w:t xml:space="preserve"> (a terrific book that is sadly out of print but available in many libraries), Margaret Newhouse phrases this problem very nicely, saying: "Try to separate the '</w:t>
      </w:r>
      <w:proofErr w:type="spellStart"/>
      <w:r w:rsidRPr="000A1CA1">
        <w:rPr>
          <w:rFonts w:ascii="Times" w:hAnsi="Times" w:cs="Times New Roman"/>
          <w:sz w:val="20"/>
          <w:szCs w:val="20"/>
        </w:rPr>
        <w:t>shoulds</w:t>
      </w:r>
      <w:proofErr w:type="spellEnd"/>
      <w:r w:rsidRPr="000A1CA1">
        <w:rPr>
          <w:rFonts w:ascii="Times" w:hAnsi="Times" w:cs="Times New Roman"/>
          <w:sz w:val="20"/>
          <w:szCs w:val="20"/>
        </w:rPr>
        <w:t>' from your own true voice." At the same time, she cautions graduate students, "Get as much information as possible about the practical consequences of either choice for a career in the fields you are considering."</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sz w:val="20"/>
          <w:szCs w:val="20"/>
        </w:rPr>
        <w:t>No one can make this decision for you. But you can make an informed choice that balances your personal and professional goals. If you're really having trouble deciding, take a leave of absence and use that time for career exploration. We've known Ph.D.'s who took a break from academe only to return and go on to successful academic careers. We've also known many students who have left academe (with and without a Ph.D.) and successfully moved on to nonacademic positions.</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b/>
          <w:bCs/>
          <w:sz w:val="20"/>
          <w:szCs w:val="20"/>
        </w:rPr>
        <w:t>Julie:</w:t>
      </w:r>
      <w:r w:rsidRPr="000A1CA1">
        <w:rPr>
          <w:rFonts w:ascii="Times" w:hAnsi="Times" w:cs="Times New Roman"/>
          <w:sz w:val="20"/>
          <w:szCs w:val="20"/>
        </w:rPr>
        <w:t xml:space="preserve"> The third year is especially challenging for female scientists. A blog post on </w:t>
      </w:r>
      <w:r w:rsidRPr="000A1CA1">
        <w:rPr>
          <w:rFonts w:ascii="Times" w:hAnsi="Times" w:cs="Times New Roman"/>
          <w:i/>
          <w:iCs/>
          <w:sz w:val="20"/>
          <w:szCs w:val="20"/>
        </w:rPr>
        <w:t>The Guardian'</w:t>
      </w:r>
      <w:r w:rsidRPr="000A1CA1">
        <w:rPr>
          <w:rFonts w:ascii="Times" w:hAnsi="Times" w:cs="Times New Roman"/>
          <w:sz w:val="20"/>
          <w:szCs w:val="20"/>
        </w:rPr>
        <w:t xml:space="preserve">s Web site last May focused on the question of "why women leave academia and why universities should be worried." It cited some alarming statistics from a report on a study done by a </w:t>
      </w:r>
      <w:proofErr w:type="spellStart"/>
      <w:r w:rsidRPr="000A1CA1">
        <w:rPr>
          <w:rFonts w:ascii="Times" w:hAnsi="Times" w:cs="Times New Roman"/>
          <w:sz w:val="20"/>
          <w:szCs w:val="20"/>
        </w:rPr>
        <w:t>Britiish</w:t>
      </w:r>
      <w:proofErr w:type="spellEnd"/>
      <w:r w:rsidRPr="000A1CA1">
        <w:rPr>
          <w:rFonts w:ascii="Times" w:hAnsi="Times" w:cs="Times New Roman"/>
          <w:sz w:val="20"/>
          <w:szCs w:val="20"/>
        </w:rPr>
        <w:t xml:space="preserve"> center for women in the sciences, engineering, and technology and the Royal Society of Chemistry: By the third year of their doctoral programs, only 12 percent of the women in the study and 21 percent of the men listed academic careers as their preferred choice, down significantly from what both the women and men had reported in their first year.</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sz w:val="20"/>
          <w:szCs w:val="20"/>
        </w:rPr>
        <w:t>That's not news to anyone who works with young scientists on career issues. In that British study, female third-year Ph.D. candidates cited various reasons for giving up on academic careers: The had problems with their supervisors; they preferred to focus on achieving experimental results rather than mastery of methodologies; they believed an academic career would be all-consuming, solitary, and unnecessarily competitive; and they lacked female role models, especially ones who seemed to have lives outside the lab.</w:t>
      </w:r>
    </w:p>
    <w:p w:rsidR="000A1CA1" w:rsidRPr="000A1CA1" w:rsidRDefault="000A1CA1" w:rsidP="000A1CA1">
      <w:pPr>
        <w:spacing w:before="100" w:beforeAutospacing="1" w:after="100" w:afterAutospacing="1"/>
        <w:rPr>
          <w:rFonts w:ascii="Times" w:hAnsi="Times" w:cs="Times New Roman"/>
          <w:sz w:val="20"/>
          <w:szCs w:val="20"/>
        </w:rPr>
      </w:pPr>
      <w:r w:rsidRPr="000A1CA1">
        <w:rPr>
          <w:rFonts w:ascii="Times" w:hAnsi="Times" w:cs="Times New Roman"/>
          <w:b/>
          <w:bCs/>
          <w:sz w:val="20"/>
          <w:szCs w:val="20"/>
        </w:rPr>
        <w:t>Jenny:</w:t>
      </w:r>
      <w:r w:rsidRPr="000A1CA1">
        <w:rPr>
          <w:rFonts w:ascii="Times" w:hAnsi="Times" w:cs="Times New Roman"/>
          <w:sz w:val="20"/>
          <w:szCs w:val="20"/>
        </w:rPr>
        <w:t xml:space="preserve"> We urge mentors and university support offices to be particularly sensitive to the challenges that Ph.D. students face at the midpoint of their programs. Department colloquia should feature faculty members speaking, not about their research, but about their lives and the joys and challenges of research, teaching, and raising a family while going up for tenure. Departments and career centers should also organize panels of alumni speakers from a variety of careers. Celebrate the richness of having Ph.D.'s working in both the academy and in many other fields.</w:t>
      </w:r>
    </w:p>
    <w:p w:rsidR="000A1CA1" w:rsidRPr="000A1CA1" w:rsidRDefault="000A1CA1" w:rsidP="000A1CA1">
      <w:pPr>
        <w:spacing w:before="100" w:beforeAutospacing="1" w:after="100" w:afterAutospacing="1"/>
        <w:rPr>
          <w:rFonts w:ascii="Times" w:hAnsi="Times" w:cs="Times New Roman"/>
          <w:i/>
          <w:sz w:val="20"/>
          <w:szCs w:val="20"/>
        </w:rPr>
      </w:pPr>
      <w:r w:rsidRPr="000A1CA1">
        <w:rPr>
          <w:rFonts w:ascii="Times" w:hAnsi="Times" w:cs="Times New Roman"/>
          <w:i/>
          <w:sz w:val="20"/>
          <w:szCs w:val="20"/>
        </w:rPr>
        <w:t>Julie Miller Vick is senior associate director of career services at the University of Pennsylvania, and Jennifer S. Furlong is director of the office of career planning and professional development at the Graduate Center of the City University of New York Graduate Center. They are the authors of "The Academic Job Search Handbook" (University of Pennsylvania Press). Send in your career questions to careertalk@chronicle.com, or post your question in the comments section below.</w:t>
      </w:r>
    </w:p>
    <w:p w:rsidR="00F51209" w:rsidRDefault="000A1CA1">
      <w:hyperlink r:id="rId10" w:history="1">
        <w:r w:rsidRPr="00BD5B39">
          <w:rPr>
            <w:rStyle w:val="Hyperlink"/>
          </w:rPr>
          <w:t>http://chronicle.com/article/A-Common-Time-to-Get-Stuck/137851/</w:t>
        </w:r>
      </w:hyperlink>
    </w:p>
    <w:p w:rsidR="000A1CA1" w:rsidRDefault="000A1CA1"/>
    <w:sectPr w:rsidR="000A1CA1" w:rsidSect="001805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CA1"/>
    <w:rsid w:val="000A1CA1"/>
    <w:rsid w:val="0018050C"/>
    <w:rsid w:val="00F51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7D1F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1CA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CA1"/>
    <w:rPr>
      <w:rFonts w:ascii="Times" w:hAnsi="Times"/>
      <w:b/>
      <w:bCs/>
      <w:kern w:val="36"/>
      <w:sz w:val="48"/>
      <w:szCs w:val="48"/>
    </w:rPr>
  </w:style>
  <w:style w:type="paragraph" w:customStyle="1" w:styleId="dateline">
    <w:name w:val="dateline"/>
    <w:basedOn w:val="Normal"/>
    <w:rsid w:val="000A1CA1"/>
    <w:pPr>
      <w:spacing w:before="100" w:beforeAutospacing="1" w:after="100" w:afterAutospacing="1"/>
    </w:pPr>
    <w:rPr>
      <w:rFonts w:ascii="Times" w:hAnsi="Times"/>
      <w:sz w:val="20"/>
      <w:szCs w:val="20"/>
    </w:rPr>
  </w:style>
  <w:style w:type="paragraph" w:customStyle="1" w:styleId="credits">
    <w:name w:val="credits"/>
    <w:basedOn w:val="Normal"/>
    <w:rsid w:val="000A1CA1"/>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0A1CA1"/>
    <w:rPr>
      <w:color w:val="0000FF"/>
      <w:u w:val="single"/>
    </w:rPr>
  </w:style>
  <w:style w:type="paragraph" w:customStyle="1" w:styleId="byline">
    <w:name w:val="byline"/>
    <w:basedOn w:val="Normal"/>
    <w:rsid w:val="000A1CA1"/>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0A1CA1"/>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0A1CA1"/>
    <w:rPr>
      <w:i/>
      <w:iCs/>
    </w:rPr>
  </w:style>
  <w:style w:type="character" w:styleId="Strong">
    <w:name w:val="Strong"/>
    <w:basedOn w:val="DefaultParagraphFont"/>
    <w:uiPriority w:val="22"/>
    <w:qFormat/>
    <w:rsid w:val="000A1CA1"/>
    <w:rPr>
      <w:b/>
      <w:bCs/>
    </w:rPr>
  </w:style>
  <w:style w:type="paragraph" w:customStyle="1" w:styleId="author-blurb">
    <w:name w:val="author-blurb"/>
    <w:basedOn w:val="Normal"/>
    <w:rsid w:val="000A1CA1"/>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A1C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CA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1CA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CA1"/>
    <w:rPr>
      <w:rFonts w:ascii="Times" w:hAnsi="Times"/>
      <w:b/>
      <w:bCs/>
      <w:kern w:val="36"/>
      <w:sz w:val="48"/>
      <w:szCs w:val="48"/>
    </w:rPr>
  </w:style>
  <w:style w:type="paragraph" w:customStyle="1" w:styleId="dateline">
    <w:name w:val="dateline"/>
    <w:basedOn w:val="Normal"/>
    <w:rsid w:val="000A1CA1"/>
    <w:pPr>
      <w:spacing w:before="100" w:beforeAutospacing="1" w:after="100" w:afterAutospacing="1"/>
    </w:pPr>
    <w:rPr>
      <w:rFonts w:ascii="Times" w:hAnsi="Times"/>
      <w:sz w:val="20"/>
      <w:szCs w:val="20"/>
    </w:rPr>
  </w:style>
  <w:style w:type="paragraph" w:customStyle="1" w:styleId="credits">
    <w:name w:val="credits"/>
    <w:basedOn w:val="Normal"/>
    <w:rsid w:val="000A1CA1"/>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0A1CA1"/>
    <w:rPr>
      <w:color w:val="0000FF"/>
      <w:u w:val="single"/>
    </w:rPr>
  </w:style>
  <w:style w:type="paragraph" w:customStyle="1" w:styleId="byline">
    <w:name w:val="byline"/>
    <w:basedOn w:val="Normal"/>
    <w:rsid w:val="000A1CA1"/>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0A1CA1"/>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0A1CA1"/>
    <w:rPr>
      <w:i/>
      <w:iCs/>
    </w:rPr>
  </w:style>
  <w:style w:type="character" w:styleId="Strong">
    <w:name w:val="Strong"/>
    <w:basedOn w:val="DefaultParagraphFont"/>
    <w:uiPriority w:val="22"/>
    <w:qFormat/>
    <w:rsid w:val="000A1CA1"/>
    <w:rPr>
      <w:b/>
      <w:bCs/>
    </w:rPr>
  </w:style>
  <w:style w:type="paragraph" w:customStyle="1" w:styleId="author-blurb">
    <w:name w:val="author-blurb"/>
    <w:basedOn w:val="Normal"/>
    <w:rsid w:val="000A1CA1"/>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A1C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CA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72030">
      <w:bodyDiv w:val="1"/>
      <w:marLeft w:val="0"/>
      <w:marRight w:val="0"/>
      <w:marTop w:val="0"/>
      <w:marBottom w:val="0"/>
      <w:divBdr>
        <w:top w:val="none" w:sz="0" w:space="0" w:color="auto"/>
        <w:left w:val="none" w:sz="0" w:space="0" w:color="auto"/>
        <w:bottom w:val="none" w:sz="0" w:space="0" w:color="auto"/>
        <w:right w:val="none" w:sz="0" w:space="0" w:color="auto"/>
      </w:divBdr>
      <w:divsChild>
        <w:div w:id="491336104">
          <w:marLeft w:val="0"/>
          <w:marRight w:val="0"/>
          <w:marTop w:val="0"/>
          <w:marBottom w:val="0"/>
          <w:divBdr>
            <w:top w:val="none" w:sz="0" w:space="0" w:color="auto"/>
            <w:left w:val="none" w:sz="0" w:space="0" w:color="auto"/>
            <w:bottom w:val="none" w:sz="0" w:space="0" w:color="auto"/>
            <w:right w:val="none" w:sz="0" w:space="0" w:color="auto"/>
          </w:divBdr>
          <w:divsChild>
            <w:div w:id="171574368">
              <w:marLeft w:val="0"/>
              <w:marRight w:val="0"/>
              <w:marTop w:val="0"/>
              <w:marBottom w:val="0"/>
              <w:divBdr>
                <w:top w:val="none" w:sz="0" w:space="0" w:color="auto"/>
                <w:left w:val="none" w:sz="0" w:space="0" w:color="auto"/>
                <w:bottom w:val="none" w:sz="0" w:space="0" w:color="auto"/>
                <w:right w:val="none" w:sz="0" w:space="0" w:color="auto"/>
              </w:divBdr>
              <w:divsChild>
                <w:div w:id="1729113038">
                  <w:marLeft w:val="0"/>
                  <w:marRight w:val="0"/>
                  <w:marTop w:val="0"/>
                  <w:marBottom w:val="0"/>
                  <w:divBdr>
                    <w:top w:val="none" w:sz="0" w:space="0" w:color="auto"/>
                    <w:left w:val="none" w:sz="0" w:space="0" w:color="auto"/>
                    <w:bottom w:val="none" w:sz="0" w:space="0" w:color="auto"/>
                    <w:right w:val="none" w:sz="0" w:space="0" w:color="auto"/>
                  </w:divBdr>
                </w:div>
              </w:divsChild>
            </w:div>
            <w:div w:id="160376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chronicle.com/article/Finding-an-Internship-to/137007" TargetMode="External"/><Relationship Id="rId7" Type="http://schemas.openxmlformats.org/officeDocument/2006/relationships/hyperlink" Target="http://www.nature.com/naturejobs/2011/110407/pdf/nj7341-127a.pdf" TargetMode="External"/><Relationship Id="rId8" Type="http://schemas.openxmlformats.org/officeDocument/2006/relationships/hyperlink" Target="http://chronicle.com/blogs/profhacker/" TargetMode="External"/><Relationship Id="rId9" Type="http://schemas.openxmlformats.org/officeDocument/2006/relationships/hyperlink" Target="http://www.gradhacker.org/2013/02/18/getting-more-done-in-less-time" TargetMode="External"/><Relationship Id="rId10" Type="http://schemas.openxmlformats.org/officeDocument/2006/relationships/hyperlink" Target="http://chronicle.com/article/A-Common-Time-to-Get-Stuck/137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1653</Words>
  <Characters>9423</Characters>
  <Application>Microsoft Macintosh Word</Application>
  <DocSecurity>0</DocSecurity>
  <Lines>78</Lines>
  <Paragraphs>22</Paragraphs>
  <ScaleCrop>false</ScaleCrop>
  <Company>CSU San Marcos</Company>
  <LinksUpToDate>false</LinksUpToDate>
  <CharactersWithSpaces>11054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Clark-Ibanez</dc:creator>
  <cp:keywords/>
  <dc:description/>
  <cp:lastModifiedBy>Marisol Clark-Ibanez</cp:lastModifiedBy>
  <cp:revision>1</cp:revision>
  <dcterms:created xsi:type="dcterms:W3CDTF">2013-03-15T20:55:00Z</dcterms:created>
  <dcterms:modified xsi:type="dcterms:W3CDTF">2013-03-15T20:56:00Z</dcterms:modified>
</cp:coreProperties>
</file>