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16" w:rsidRPr="00E82816" w:rsidRDefault="00E82816" w:rsidP="00E82816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bookmarkStart w:id="0" w:name="_GoBack"/>
      <w:r w:rsidRPr="00E8281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Is </w:t>
      </w:r>
      <w:proofErr w:type="spellStart"/>
      <w:r w:rsidRPr="00E8281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Adjuncting</w:t>
      </w:r>
      <w:proofErr w:type="spellEnd"/>
      <w:r w:rsidRPr="00E82816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the ‘Kiss of Death’?</w:t>
      </w:r>
    </w:p>
    <w:bookmarkEnd w:id="0"/>
    <w:p w:rsidR="00E82816" w:rsidRPr="00E82816" w:rsidRDefault="00E82816" w:rsidP="00E828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955636" cy="1828800"/>
            <wp:effectExtent l="0" t="0" r="0" b="0"/>
            <wp:docPr id="1" name="Picture 1" descr="ull_kissofde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l_kissofdeath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3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16" w:rsidRPr="00E82816" w:rsidRDefault="00E82816" w:rsidP="00E82816">
      <w:pPr>
        <w:rPr>
          <w:rFonts w:ascii="Times" w:eastAsia="Times New Roman" w:hAnsi="Times" w:cs="Times New Roman"/>
          <w:sz w:val="20"/>
          <w:szCs w:val="20"/>
        </w:rPr>
      </w:pPr>
      <w:r w:rsidRPr="00E82816">
        <w:rPr>
          <w:rFonts w:ascii="Times" w:eastAsia="Times New Roman" w:hAnsi="Times" w:cs="Times New Roman"/>
          <w:sz w:val="20"/>
          <w:szCs w:val="20"/>
        </w:rPr>
        <w:t xml:space="preserve">July 1, 2015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7" w:history="1">
        <w:r w:rsidRPr="00E82816">
          <w:rPr>
            <w:rFonts w:ascii="Times" w:hAnsi="Times" w:cs="Times New Roman"/>
            <w:i/>
            <w:iCs/>
            <w:color w:val="0000FF"/>
            <w:sz w:val="20"/>
            <w:szCs w:val="20"/>
            <w:u w:val="single"/>
          </w:rPr>
          <w:t>Image:</w:t>
        </w:r>
      </w:hyperlink>
      <w:r w:rsidRPr="00E82816">
        <w:rPr>
          <w:rFonts w:ascii="Times" w:hAnsi="Times" w:cs="Times New Roman"/>
          <w:i/>
          <w:iCs/>
          <w:sz w:val="20"/>
          <w:szCs w:val="20"/>
        </w:rPr>
        <w:t xml:space="preserve"> The Godfather: Part II (1974)</w:t>
      </w:r>
      <w:r w:rsidRPr="00E82816">
        <w:rPr>
          <w:rFonts w:ascii="Times" w:hAnsi="Times" w:cs="Times New Roman"/>
          <w:sz w:val="20"/>
          <w:szCs w:val="20"/>
        </w:rPr>
        <w:t xml:space="preserve">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Numerous commentators have observed that being an adjunct, as a </w:t>
      </w:r>
      <w:hyperlink r:id="rId8" w:history="1">
        <w:r w:rsidRPr="00E82816">
          <w:rPr>
            <w:rFonts w:ascii="Times" w:hAnsi="Times" w:cs="Times New Roman"/>
            <w:color w:val="0000FF"/>
            <w:sz w:val="20"/>
            <w:szCs w:val="20"/>
            <w:u w:val="single"/>
          </w:rPr>
          <w:t>recent essay</w:t>
        </w:r>
      </w:hyperlink>
      <w:r w:rsidRPr="00E82816">
        <w:rPr>
          <w:rFonts w:ascii="Times" w:hAnsi="Times" w:cs="Times New Roman"/>
          <w:sz w:val="20"/>
          <w:szCs w:val="20"/>
        </w:rPr>
        <w:t xml:space="preserve"> put it, “actually seems to decrease your chances of securing a tenure-track position.” Some have even gone so far as to label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 a career destroyer, the proverbial “kiss of death.”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But is it really?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Maybe that’s true at four-year campuses; someone with experience at those institutions can better answer that. But I do have 28 years of experience at community colleges, where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 actually can be a viable pathway to a full-time, tenure-track (or “continuing-contract”) teaching job.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Unfortunately, I couldn’t find any statistics from two-year colleges to show either the proportion of adjuncts who move into tenure-track positions, or of tenure-track faculty who began as adjuncts. I even consulted a </w:t>
      </w:r>
      <w:proofErr w:type="gramStart"/>
      <w:r w:rsidRPr="00E82816">
        <w:rPr>
          <w:rFonts w:ascii="Times" w:hAnsi="Times" w:cs="Times New Roman"/>
          <w:sz w:val="20"/>
          <w:szCs w:val="20"/>
        </w:rPr>
        <w:t>highly-regarded</w:t>
      </w:r>
      <w:proofErr w:type="gramEnd"/>
      <w:r w:rsidRPr="00E82816">
        <w:rPr>
          <w:rFonts w:ascii="Times" w:hAnsi="Times" w:cs="Times New Roman"/>
          <w:sz w:val="20"/>
          <w:szCs w:val="20"/>
        </w:rPr>
        <w:t xml:space="preserve"> statistical maven for a large national education organization, but he wasn’t aware of such a study, so I must conclude none exists. If I’m wrong, I’d appreciate someone pointing me toward those numbers. And if I’m right — well, there’s a dissertation topic for somebody.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Still, my impression is that both numbers are significant — that many community colleges routinely hire their own adjuncts (and adjuncts in general) for tenure-track positions, and that many tenure-track faculty members began their careers in the adjunct ranks. And so, unable to nail down hard numbers, I did the next best thing: I went to Twitter, asking my followers and people I follow in the two-year college sector if they do indeed make a practice of hiring their own adjuncts. I got quite a few responses from across the country, all answering my question with some version of “Yes.”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One professor from a small community college in the Northeast wrote to say that two of the five full-timers in her department began as adjuncts, and their latest tenure-track hire was not only a former adjunct but also </w:t>
      </w:r>
      <w:proofErr w:type="gramStart"/>
      <w:r w:rsidRPr="00E82816">
        <w:rPr>
          <w:rFonts w:ascii="Times" w:hAnsi="Times" w:cs="Times New Roman"/>
          <w:sz w:val="20"/>
          <w:szCs w:val="20"/>
        </w:rPr>
        <w:t>an alum</w:t>
      </w:r>
      <w:proofErr w:type="gramEnd"/>
      <w:r w:rsidRPr="00E82816">
        <w:rPr>
          <w:rFonts w:ascii="Times" w:hAnsi="Times" w:cs="Times New Roman"/>
          <w:sz w:val="20"/>
          <w:szCs w:val="20"/>
        </w:rPr>
        <w:t xml:space="preserve">. A department chair in the Northwest noted that, over the last 20 years, four of 15 tenure-track hires in her department have come from her college’s own adjunct ranks. A dean on the East coast said that “roughly half” of his college’s full-time hires are former adjuncts. And a president at a large community college in the Southwest said such internal hiring takes place “a majority of the time” at his college.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For the record, in my department this spring we hired two of our own adjuncts for tenure-track positions and two more for full-time, non-tenure-track jobs. As I scan our faculty roster, I can see that about a quarter of the full-timers began as adjuncts in our department.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lastRenderedPageBreak/>
        <w:t xml:space="preserve">In short, the unequivocal responses I received reinforced my perception that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 is not, in fact, “the kiss of death” at many community colleges.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Why not? First of all, our colleges are teaching institutions. We don’t penalize people for teaching, even if it’s “only” part-time, nor do we penalize them for being unable to pursue an active research agenda while trying to eke out a living by teaching on multiple campuses. We’re much more likely than our four-year counterparts to recognize that effort for the commitment to the profession it really is.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Second, the way the hiring process works at two-year colleges actually encourages people to start out on the adjunct track. While four-year institutions routinely hire new Ph.D.’s right out of graduate school, community colleges typically require job candidates to have at least a couple years of full-time teaching experience or the equivalent. Hence the age-old conundrum for community-college applicants: How can you get two years of full-time teaching experience if you can’t get a full-time job without two years of full-time teaching experience?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The answer is simple (if not easy): by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. The equivalent of two years’ teaching experience can be, in this case, precisely measured. Since the standard teaching load for most full-time faculty members at community colleges is 10 courses a year (or five each semester), then two years’ worth of experience would equate to 20 courses taught. An adjunct who teaches two courses a semester would thus accumulate the equivalent experience in five years — and someone who teaches, say, four or five courses a semester on multiple campuses could do so in two or three years.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The question of whether or not this is a good system lies beyond the scope of this post. I’m not defending it, much less promoting it; I’m just trying to explain how the system works for those who are intent, against all odds, on seeking a tenure-track teaching position at a community college. You might regard the system as exploitative and degrading, and I’m not going to disagree with you. I would just suggest that you might want to pursue a different line of work.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The bottom line: If you want to join the faculty at a community college, you’re almost certainly going to need teaching experience. One way to get it is by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. In fact, it might be the only way you can get it. Furthermore, teaching as an adjunct will not mark you as unworthy in the eyes of most of your full-time colleagues. Many of them began that way themselves. </w:t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82816">
        <w:rPr>
          <w:rFonts w:ascii="Times" w:hAnsi="Times" w:cs="Times New Roman"/>
          <w:sz w:val="20"/>
          <w:szCs w:val="20"/>
        </w:rPr>
        <w:t xml:space="preserve">One caution to keep in mind: While it’s true that many adjuncts end up getting a tenure-track job, it’s also true that many of them don’t. So even though </w:t>
      </w:r>
      <w:proofErr w:type="spellStart"/>
      <w:r w:rsidRPr="00E82816">
        <w:rPr>
          <w:rFonts w:ascii="Times" w:hAnsi="Times" w:cs="Times New Roman"/>
          <w:sz w:val="20"/>
          <w:szCs w:val="20"/>
        </w:rPr>
        <w:t>adjuncting</w:t>
      </w:r>
      <w:proofErr w:type="spellEnd"/>
      <w:r w:rsidRPr="00E82816">
        <w:rPr>
          <w:rFonts w:ascii="Times" w:hAnsi="Times" w:cs="Times New Roman"/>
          <w:sz w:val="20"/>
          <w:szCs w:val="20"/>
        </w:rPr>
        <w:t xml:space="preserve"> might not be the kiss of death in the community-college sector, reme</w:t>
      </w:r>
      <w:r>
        <w:rPr>
          <w:rFonts w:ascii="Times" w:hAnsi="Times" w:cs="Times New Roman"/>
          <w:sz w:val="20"/>
          <w:szCs w:val="20"/>
        </w:rPr>
        <w:t>mber, it’s no guarantee either.</w:t>
      </w:r>
    </w:p>
    <w:p w:rsidR="00E82816" w:rsidRPr="00E82816" w:rsidRDefault="00E82816" w:rsidP="00E8281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905000" cy="1905000"/>
            <wp:effectExtent l="0" t="0" r="0" b="0"/>
            <wp:docPr id="2" name="Picture 2" descr="ob Jen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 Jenki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16" w:rsidRPr="00E82816" w:rsidRDefault="00E82816" w:rsidP="00E828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hyperlink r:id="rId10" w:history="1">
        <w:r w:rsidRPr="00E82816">
          <w:rPr>
            <w:rFonts w:ascii="Times" w:hAnsi="Times" w:cs="Times New Roman"/>
            <w:color w:val="0000FF"/>
            <w:sz w:val="20"/>
            <w:szCs w:val="20"/>
            <w:u w:val="single"/>
          </w:rPr>
          <w:t>Rob Jenkins</w:t>
        </w:r>
      </w:hyperlink>
      <w:r w:rsidRPr="00E82816">
        <w:rPr>
          <w:rFonts w:ascii="Times" w:hAnsi="Times" w:cs="Times New Roman"/>
          <w:sz w:val="20"/>
          <w:szCs w:val="20"/>
        </w:rPr>
        <w:t xml:space="preserve"> is an associate professor of English at Georgia Perimeter College. </w:t>
      </w:r>
    </w:p>
    <w:p w:rsidR="00E82816" w:rsidRPr="00E82816" w:rsidRDefault="00E82816" w:rsidP="00E82816">
      <w:pPr>
        <w:rPr>
          <w:rFonts w:ascii="Times" w:eastAsia="Times New Roman" w:hAnsi="Times" w:cs="Times New Roman"/>
          <w:sz w:val="20"/>
          <w:szCs w:val="20"/>
        </w:rPr>
      </w:pPr>
      <w:r w:rsidRPr="00E82816">
        <w:rPr>
          <w:rFonts w:ascii="Times" w:eastAsia="Times New Roman" w:hAnsi="Times" w:cs="Times New Roman"/>
          <w:sz w:val="20"/>
          <w:szCs w:val="20"/>
        </w:rPr>
        <w:t>- See more at: https://chroniclevitae.com/news/1051-is-adjuncting-the-kiss-of-death#sthash.56lIDqHW.dpuf</w:t>
      </w:r>
    </w:p>
    <w:p w:rsidR="00ED504B" w:rsidRDefault="00ED504B"/>
    <w:sectPr w:rsidR="00ED504B" w:rsidSect="00ED5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16"/>
    <w:rsid w:val="00E82816"/>
    <w:rsid w:val="00ED5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2E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8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81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28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28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2816"/>
    <w:rPr>
      <w:color w:val="0000FF"/>
      <w:u w:val="single"/>
    </w:rPr>
  </w:style>
  <w:style w:type="paragraph" w:customStyle="1" w:styleId="universal-ctabody">
    <w:name w:val="universal-cta__body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iversal-ctacta">
    <w:name w:val="universal-cta__cta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iversal-ctapeer-pressure">
    <w:name w:val="universal-cta__peer-pressure"/>
    <w:basedOn w:val="DefaultParagraphFont"/>
    <w:rsid w:val="00E82816"/>
  </w:style>
  <w:style w:type="character" w:styleId="Strong">
    <w:name w:val="Strong"/>
    <w:basedOn w:val="DefaultParagraphFont"/>
    <w:uiPriority w:val="22"/>
    <w:qFormat/>
    <w:rsid w:val="00E82816"/>
    <w:rPr>
      <w:b/>
      <w:bCs/>
    </w:rPr>
  </w:style>
  <w:style w:type="paragraph" w:customStyle="1" w:styleId="articlebylinetagline">
    <w:name w:val="article__byline__tagline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28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81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828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28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2816"/>
    <w:rPr>
      <w:color w:val="0000FF"/>
      <w:u w:val="single"/>
    </w:rPr>
  </w:style>
  <w:style w:type="paragraph" w:customStyle="1" w:styleId="universal-ctabody">
    <w:name w:val="universal-cta__body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universal-ctacta">
    <w:name w:val="universal-cta__cta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iversal-ctapeer-pressure">
    <w:name w:val="universal-cta__peer-pressure"/>
    <w:basedOn w:val="DefaultParagraphFont"/>
    <w:rsid w:val="00E82816"/>
  </w:style>
  <w:style w:type="character" w:styleId="Strong">
    <w:name w:val="Strong"/>
    <w:basedOn w:val="DefaultParagraphFont"/>
    <w:uiPriority w:val="22"/>
    <w:qFormat/>
    <w:rsid w:val="00E82816"/>
    <w:rPr>
      <w:b/>
      <w:bCs/>
    </w:rPr>
  </w:style>
  <w:style w:type="paragraph" w:customStyle="1" w:styleId="articlebylinetagline">
    <w:name w:val="article__byline__tagline"/>
    <w:basedOn w:val="Normal"/>
    <w:rsid w:val="00E828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imdb.com/title/tt0071562/?ref_=nv_sr_2" TargetMode="External"/><Relationship Id="rId8" Type="http://schemas.openxmlformats.org/officeDocument/2006/relationships/hyperlink" Target="http://chronicle.com/article/Skip-the-Department-Meeting/230241/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chroniclevitae.com/people/119-rob-jenk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A5869-4DE3-D843-A2F0-8A56CEB9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5013</Characters>
  <Application>Microsoft Macintosh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Clark-Ibáñez</dc:creator>
  <cp:keywords/>
  <dc:description/>
  <cp:lastModifiedBy>Marisol Clark-Ibáñez</cp:lastModifiedBy>
  <cp:revision>1</cp:revision>
  <dcterms:created xsi:type="dcterms:W3CDTF">2015-07-05T06:15:00Z</dcterms:created>
  <dcterms:modified xsi:type="dcterms:W3CDTF">2015-07-05T06:15:00Z</dcterms:modified>
</cp:coreProperties>
</file>