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16" w:rsidRPr="00E82816" w:rsidRDefault="00E82816" w:rsidP="00E82816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  <w:bookmarkStart w:id="0" w:name="_GoBack"/>
      <w:r w:rsidRPr="00E82816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 xml:space="preserve">Is </w:t>
      </w:r>
      <w:proofErr w:type="spellStart"/>
      <w:r w:rsidRPr="00E82816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Adjuncting</w:t>
      </w:r>
      <w:proofErr w:type="spellEnd"/>
      <w:r w:rsidRPr="00E82816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 xml:space="preserve"> the ‘Kiss of Death’?</w:t>
      </w:r>
    </w:p>
    <w:bookmarkEnd w:id="0"/>
    <w:p w:rsidR="00E82816" w:rsidRPr="00E82816" w:rsidRDefault="00E82816" w:rsidP="00E82816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>
            <wp:extent cx="2955636" cy="1828800"/>
            <wp:effectExtent l="0" t="0" r="0" b="0"/>
            <wp:docPr id="1" name="Picture 1" descr="ull_kissofdeat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ll_kissofdeath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636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16" w:rsidRPr="00E82816" w:rsidRDefault="00E82816" w:rsidP="00E82816">
      <w:pPr>
        <w:rPr>
          <w:rFonts w:ascii="Times" w:eastAsia="Times New Roman" w:hAnsi="Times" w:cs="Times New Roman"/>
          <w:sz w:val="20"/>
          <w:szCs w:val="20"/>
        </w:rPr>
      </w:pPr>
      <w:r w:rsidRPr="00E82816">
        <w:rPr>
          <w:rFonts w:ascii="Times" w:eastAsia="Times New Roman" w:hAnsi="Times" w:cs="Times New Roman"/>
          <w:sz w:val="20"/>
          <w:szCs w:val="20"/>
        </w:rPr>
        <w:t xml:space="preserve">July 1, 2015 </w:t>
      </w:r>
    </w:p>
    <w:p w:rsidR="00E82816" w:rsidRPr="00E82816" w:rsidRDefault="00E82816" w:rsidP="00E828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hyperlink r:id="rId7" w:history="1">
        <w:r w:rsidRPr="00E82816">
          <w:rPr>
            <w:rFonts w:ascii="Times" w:hAnsi="Times" w:cs="Times New Roman"/>
            <w:i/>
            <w:iCs/>
            <w:color w:val="0000FF"/>
            <w:sz w:val="20"/>
            <w:szCs w:val="20"/>
            <w:u w:val="single"/>
          </w:rPr>
          <w:t>Image:</w:t>
        </w:r>
      </w:hyperlink>
      <w:r w:rsidRPr="00E82816">
        <w:rPr>
          <w:rFonts w:ascii="Times" w:hAnsi="Times" w:cs="Times New Roman"/>
          <w:i/>
          <w:iCs/>
          <w:sz w:val="20"/>
          <w:szCs w:val="20"/>
        </w:rPr>
        <w:t xml:space="preserve"> The Godfather: Part II (1974)</w:t>
      </w:r>
      <w:r w:rsidRPr="00E82816">
        <w:rPr>
          <w:rFonts w:ascii="Times" w:hAnsi="Times" w:cs="Times New Roman"/>
          <w:sz w:val="20"/>
          <w:szCs w:val="20"/>
        </w:rPr>
        <w:t xml:space="preserve"> </w:t>
      </w:r>
    </w:p>
    <w:p w:rsidR="00E82816" w:rsidRPr="00E82816" w:rsidRDefault="00E82816" w:rsidP="00E828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82816">
        <w:rPr>
          <w:rFonts w:ascii="Times" w:hAnsi="Times" w:cs="Times New Roman"/>
          <w:sz w:val="20"/>
          <w:szCs w:val="20"/>
        </w:rPr>
        <w:t xml:space="preserve">Numerous commentators have observed that being an adjunct, as a </w:t>
      </w:r>
      <w:hyperlink r:id="rId8" w:history="1">
        <w:r w:rsidRPr="00E82816">
          <w:rPr>
            <w:rFonts w:ascii="Times" w:hAnsi="Times" w:cs="Times New Roman"/>
            <w:color w:val="0000FF"/>
            <w:sz w:val="20"/>
            <w:szCs w:val="20"/>
            <w:u w:val="single"/>
          </w:rPr>
          <w:t>recent essay</w:t>
        </w:r>
      </w:hyperlink>
      <w:r w:rsidRPr="00E82816">
        <w:rPr>
          <w:rFonts w:ascii="Times" w:hAnsi="Times" w:cs="Times New Roman"/>
          <w:sz w:val="20"/>
          <w:szCs w:val="20"/>
        </w:rPr>
        <w:t xml:space="preserve"> put it, “actually seems to decrease your chances of securing a tenure-track position.” Some have even gone so far as to label </w:t>
      </w:r>
      <w:proofErr w:type="spellStart"/>
      <w:r w:rsidRPr="00E82816">
        <w:rPr>
          <w:rFonts w:ascii="Times" w:hAnsi="Times" w:cs="Times New Roman"/>
          <w:sz w:val="20"/>
          <w:szCs w:val="20"/>
        </w:rPr>
        <w:t>adjuncting</w:t>
      </w:r>
      <w:proofErr w:type="spellEnd"/>
      <w:r w:rsidRPr="00E82816">
        <w:rPr>
          <w:rFonts w:ascii="Times" w:hAnsi="Times" w:cs="Times New Roman"/>
          <w:sz w:val="20"/>
          <w:szCs w:val="20"/>
        </w:rPr>
        <w:t xml:space="preserve"> a career destroyer, the proverbial “kiss of death.” </w:t>
      </w:r>
    </w:p>
    <w:p w:rsidR="00E82816" w:rsidRPr="00E82816" w:rsidRDefault="00E82816" w:rsidP="00E828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82816">
        <w:rPr>
          <w:rFonts w:ascii="Times" w:hAnsi="Times" w:cs="Times New Roman"/>
          <w:sz w:val="20"/>
          <w:szCs w:val="20"/>
        </w:rPr>
        <w:t xml:space="preserve">But is it really? </w:t>
      </w:r>
    </w:p>
    <w:p w:rsidR="00E82816" w:rsidRPr="00E82816" w:rsidRDefault="00E82816" w:rsidP="00E828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82816">
        <w:rPr>
          <w:rFonts w:ascii="Times" w:hAnsi="Times" w:cs="Times New Roman"/>
          <w:sz w:val="20"/>
          <w:szCs w:val="20"/>
        </w:rPr>
        <w:t xml:space="preserve">Maybe that’s true at four-year campuses; someone with experience at those institutions can better answer that. But I do have 28 years of experience at community colleges, where </w:t>
      </w:r>
      <w:proofErr w:type="spellStart"/>
      <w:r w:rsidRPr="00E82816">
        <w:rPr>
          <w:rFonts w:ascii="Times" w:hAnsi="Times" w:cs="Times New Roman"/>
          <w:sz w:val="20"/>
          <w:szCs w:val="20"/>
        </w:rPr>
        <w:t>adjuncting</w:t>
      </w:r>
      <w:proofErr w:type="spellEnd"/>
      <w:r w:rsidRPr="00E82816">
        <w:rPr>
          <w:rFonts w:ascii="Times" w:hAnsi="Times" w:cs="Times New Roman"/>
          <w:sz w:val="20"/>
          <w:szCs w:val="20"/>
        </w:rPr>
        <w:t xml:space="preserve"> actually can be a viable pathway to a full-time, tenure-track (or “continuing-contract”) teaching job. </w:t>
      </w:r>
    </w:p>
    <w:p w:rsidR="00E82816" w:rsidRPr="00E82816" w:rsidRDefault="00E82816" w:rsidP="00E828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82816">
        <w:rPr>
          <w:rFonts w:ascii="Times" w:hAnsi="Times" w:cs="Times New Roman"/>
          <w:sz w:val="20"/>
          <w:szCs w:val="20"/>
        </w:rPr>
        <w:t xml:space="preserve">Unfortunately, I couldn’t find any statistics from two-year colleges to show either the proportion of adjuncts who move into tenure-track positions, or of tenure-track faculty who began as adjuncts. I even consulted a </w:t>
      </w:r>
      <w:proofErr w:type="gramStart"/>
      <w:r w:rsidRPr="00E82816">
        <w:rPr>
          <w:rFonts w:ascii="Times" w:hAnsi="Times" w:cs="Times New Roman"/>
          <w:sz w:val="20"/>
          <w:szCs w:val="20"/>
        </w:rPr>
        <w:t>highly-regarded</w:t>
      </w:r>
      <w:proofErr w:type="gramEnd"/>
      <w:r w:rsidRPr="00E82816">
        <w:rPr>
          <w:rFonts w:ascii="Times" w:hAnsi="Times" w:cs="Times New Roman"/>
          <w:sz w:val="20"/>
          <w:szCs w:val="20"/>
        </w:rPr>
        <w:t xml:space="preserve"> statistical maven for a large national education organization, but he wasn’t aware of such a study, so I must conclude none exists. If I’m wrong, I’d appreciate someone pointing me toward those numbers. And if I’m right — well, there’s a dissertation topic for somebody. </w:t>
      </w:r>
    </w:p>
    <w:p w:rsidR="00E82816" w:rsidRPr="00E82816" w:rsidRDefault="00E82816" w:rsidP="00E828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82816">
        <w:rPr>
          <w:rFonts w:ascii="Times" w:hAnsi="Times" w:cs="Times New Roman"/>
          <w:sz w:val="20"/>
          <w:szCs w:val="20"/>
        </w:rPr>
        <w:t xml:space="preserve">Still, my impression is that both numbers are significant — that many community colleges routinely hire their own adjuncts (and adjuncts in general) for tenure-track positions, and that many tenure-track faculty members began their careers in the adjunct ranks. And so, unable to nail down hard numbers, I did the next best thing: I went to Twitter, asking my followers and people I follow in the two-year college sector if they do indeed make a practice of hiring their own adjuncts. I got quite a few responses from across the country, all answering my question with some version of “Yes.” </w:t>
      </w:r>
    </w:p>
    <w:p w:rsidR="00E82816" w:rsidRPr="00E82816" w:rsidRDefault="00E82816" w:rsidP="00E828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82816">
        <w:rPr>
          <w:rFonts w:ascii="Times" w:hAnsi="Times" w:cs="Times New Roman"/>
          <w:sz w:val="20"/>
          <w:szCs w:val="20"/>
        </w:rPr>
        <w:t xml:space="preserve">One professor from a small community college in the Northeast wrote to say that two of the five full-timers in her department began as adjuncts, and their latest tenure-track hire was not only a former adjunct but also </w:t>
      </w:r>
      <w:proofErr w:type="gramStart"/>
      <w:r w:rsidRPr="00E82816">
        <w:rPr>
          <w:rFonts w:ascii="Times" w:hAnsi="Times" w:cs="Times New Roman"/>
          <w:sz w:val="20"/>
          <w:szCs w:val="20"/>
        </w:rPr>
        <w:t>an alum</w:t>
      </w:r>
      <w:proofErr w:type="gramEnd"/>
      <w:r w:rsidRPr="00E82816">
        <w:rPr>
          <w:rFonts w:ascii="Times" w:hAnsi="Times" w:cs="Times New Roman"/>
          <w:sz w:val="20"/>
          <w:szCs w:val="20"/>
        </w:rPr>
        <w:t xml:space="preserve">. A department chair in the Northwest noted that, over the last 20 years, four of 15 tenure-track hires in her department have come from her college’s own adjunct ranks. A dean on the East coast said that “roughly half” of his college’s full-time hires are former adjuncts. And a president at a large community college in the Southwest said such internal hiring takes place “a majority of the time” at his college. </w:t>
      </w:r>
    </w:p>
    <w:p w:rsidR="00E82816" w:rsidRPr="00E82816" w:rsidRDefault="00E82816" w:rsidP="00E828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82816">
        <w:rPr>
          <w:rFonts w:ascii="Times" w:hAnsi="Times" w:cs="Times New Roman"/>
          <w:sz w:val="20"/>
          <w:szCs w:val="20"/>
        </w:rPr>
        <w:t xml:space="preserve">For the record, in my department this spring we hired two of our own adjuncts for tenure-track positions and two more for full-time, non-tenure-track jobs. As I scan our faculty roster, I can see that about a quarter of the full-timers began as adjuncts in our department. </w:t>
      </w:r>
    </w:p>
    <w:p w:rsidR="00E82816" w:rsidRPr="00E82816" w:rsidRDefault="00E82816" w:rsidP="00E828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82816">
        <w:rPr>
          <w:rFonts w:ascii="Times" w:hAnsi="Times" w:cs="Times New Roman"/>
          <w:sz w:val="20"/>
          <w:szCs w:val="20"/>
        </w:rPr>
        <w:lastRenderedPageBreak/>
        <w:t xml:space="preserve">In short, the unequivocal responses I received reinforced my perception that </w:t>
      </w:r>
      <w:proofErr w:type="spellStart"/>
      <w:r w:rsidRPr="00E82816">
        <w:rPr>
          <w:rFonts w:ascii="Times" w:hAnsi="Times" w:cs="Times New Roman"/>
          <w:sz w:val="20"/>
          <w:szCs w:val="20"/>
        </w:rPr>
        <w:t>adjuncting</w:t>
      </w:r>
      <w:proofErr w:type="spellEnd"/>
      <w:r w:rsidRPr="00E82816">
        <w:rPr>
          <w:rFonts w:ascii="Times" w:hAnsi="Times" w:cs="Times New Roman"/>
          <w:sz w:val="20"/>
          <w:szCs w:val="20"/>
        </w:rPr>
        <w:t xml:space="preserve"> is not, in fact, “the kiss of death” at many community colleges. </w:t>
      </w:r>
    </w:p>
    <w:p w:rsidR="00E82816" w:rsidRPr="00E82816" w:rsidRDefault="00E82816" w:rsidP="00E828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82816">
        <w:rPr>
          <w:rFonts w:ascii="Times" w:hAnsi="Times" w:cs="Times New Roman"/>
          <w:sz w:val="20"/>
          <w:szCs w:val="20"/>
        </w:rPr>
        <w:t xml:space="preserve">Why not? First of all, our colleges are teaching institutions. We don’t penalize people for teaching, even if it’s “only” part-time, nor do we penalize them for being unable to pursue an active research agenda while trying to eke out a living by teaching on multiple campuses. We’re much more likely than our four-year counterparts to recognize that effort for the commitment to the profession it really is. </w:t>
      </w:r>
    </w:p>
    <w:p w:rsidR="00E82816" w:rsidRPr="00E82816" w:rsidRDefault="00E82816" w:rsidP="00E828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82816">
        <w:rPr>
          <w:rFonts w:ascii="Times" w:hAnsi="Times" w:cs="Times New Roman"/>
          <w:sz w:val="20"/>
          <w:szCs w:val="20"/>
        </w:rPr>
        <w:t xml:space="preserve">Second, the way the hiring process works at two-year colleges actually encourages people to start out on the adjunct track. While four-year institutions routinely hire new Ph.D.’s right out of graduate school, community colleges typically require job candidates to have at least a couple years of full-time teaching experience or the equivalent. Hence the age-old conundrum for community-college applicants: How can you get two years of full-time teaching experience if you can’t get a full-time job without two years of full-time teaching experience? </w:t>
      </w:r>
    </w:p>
    <w:p w:rsidR="00E82816" w:rsidRPr="00E82816" w:rsidRDefault="00E82816" w:rsidP="00E828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82816">
        <w:rPr>
          <w:rFonts w:ascii="Times" w:hAnsi="Times" w:cs="Times New Roman"/>
          <w:sz w:val="20"/>
          <w:szCs w:val="20"/>
        </w:rPr>
        <w:t xml:space="preserve">The answer is simple (if not easy): by </w:t>
      </w:r>
      <w:proofErr w:type="spellStart"/>
      <w:r w:rsidRPr="00E82816">
        <w:rPr>
          <w:rFonts w:ascii="Times" w:hAnsi="Times" w:cs="Times New Roman"/>
          <w:sz w:val="20"/>
          <w:szCs w:val="20"/>
        </w:rPr>
        <w:t>adjuncting</w:t>
      </w:r>
      <w:proofErr w:type="spellEnd"/>
      <w:r w:rsidRPr="00E82816">
        <w:rPr>
          <w:rFonts w:ascii="Times" w:hAnsi="Times" w:cs="Times New Roman"/>
          <w:sz w:val="20"/>
          <w:szCs w:val="20"/>
        </w:rPr>
        <w:t xml:space="preserve">. The equivalent of two years’ teaching experience can be, in this case, precisely measured. Since the standard teaching load for most full-time faculty members at community colleges is 10 courses a year (or five each semester), then two years’ worth of experience would equate to 20 courses taught. An adjunct who teaches two courses a semester would thus accumulate the equivalent experience in five years — and someone who teaches, say, four or five courses a semester on multiple campuses could do so in two or three years. </w:t>
      </w:r>
    </w:p>
    <w:p w:rsidR="00E82816" w:rsidRPr="00E82816" w:rsidRDefault="00E82816" w:rsidP="00E828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82816">
        <w:rPr>
          <w:rFonts w:ascii="Times" w:hAnsi="Times" w:cs="Times New Roman"/>
          <w:sz w:val="20"/>
          <w:szCs w:val="20"/>
        </w:rPr>
        <w:t xml:space="preserve">The question of whether or not this is a good system lies beyond the scope of this post. I’m not defending it, much less promoting it; I’m just trying to explain how the system works for those who are intent, against all odds, on seeking a tenure-track teaching position at a community college. You might regard the system as exploitative and degrading, and I’m not going to disagree with you. I would just suggest that you might want to pursue a different line of work. </w:t>
      </w:r>
    </w:p>
    <w:p w:rsidR="00E82816" w:rsidRPr="00E82816" w:rsidRDefault="00E82816" w:rsidP="00E828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82816">
        <w:rPr>
          <w:rFonts w:ascii="Times" w:hAnsi="Times" w:cs="Times New Roman"/>
          <w:sz w:val="20"/>
          <w:szCs w:val="20"/>
        </w:rPr>
        <w:t xml:space="preserve">The bottom line: If you want to join the faculty at a community college, you’re almost certainly going to need teaching experience. One way to get it is by </w:t>
      </w:r>
      <w:proofErr w:type="spellStart"/>
      <w:r w:rsidRPr="00E82816">
        <w:rPr>
          <w:rFonts w:ascii="Times" w:hAnsi="Times" w:cs="Times New Roman"/>
          <w:sz w:val="20"/>
          <w:szCs w:val="20"/>
        </w:rPr>
        <w:t>adjuncting</w:t>
      </w:r>
      <w:proofErr w:type="spellEnd"/>
      <w:r w:rsidRPr="00E82816">
        <w:rPr>
          <w:rFonts w:ascii="Times" w:hAnsi="Times" w:cs="Times New Roman"/>
          <w:sz w:val="20"/>
          <w:szCs w:val="20"/>
        </w:rPr>
        <w:t xml:space="preserve">. In fact, it might be the only way you can get it. Furthermore, teaching as an adjunct will not mark you as unworthy in the eyes of most of your full-time colleagues. Many of them began that way themselves. </w:t>
      </w:r>
    </w:p>
    <w:p w:rsidR="00E82816" w:rsidRPr="00E82816" w:rsidRDefault="00E82816" w:rsidP="00E828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82816">
        <w:rPr>
          <w:rFonts w:ascii="Times" w:hAnsi="Times" w:cs="Times New Roman"/>
          <w:sz w:val="20"/>
          <w:szCs w:val="20"/>
        </w:rPr>
        <w:t xml:space="preserve">One caution to keep in mind: While it’s true that many adjuncts end up getting a tenure-track job, it’s also true that many of them don’t. So even though </w:t>
      </w:r>
      <w:proofErr w:type="spellStart"/>
      <w:r w:rsidRPr="00E82816">
        <w:rPr>
          <w:rFonts w:ascii="Times" w:hAnsi="Times" w:cs="Times New Roman"/>
          <w:sz w:val="20"/>
          <w:szCs w:val="20"/>
        </w:rPr>
        <w:t>adjuncting</w:t>
      </w:r>
      <w:proofErr w:type="spellEnd"/>
      <w:r w:rsidRPr="00E82816">
        <w:rPr>
          <w:rFonts w:ascii="Times" w:hAnsi="Times" w:cs="Times New Roman"/>
          <w:sz w:val="20"/>
          <w:szCs w:val="20"/>
        </w:rPr>
        <w:t xml:space="preserve"> might not be the kiss of death in the community-college sector, reme</w:t>
      </w:r>
      <w:r>
        <w:rPr>
          <w:rFonts w:ascii="Times" w:hAnsi="Times" w:cs="Times New Roman"/>
          <w:sz w:val="20"/>
          <w:szCs w:val="20"/>
        </w:rPr>
        <w:t>mber, it’s no guarantee either.</w:t>
      </w:r>
    </w:p>
    <w:p w:rsidR="00E82816" w:rsidRPr="00E82816" w:rsidRDefault="00E82816" w:rsidP="00E82816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>
            <wp:extent cx="1905000" cy="1905000"/>
            <wp:effectExtent l="0" t="0" r="0" b="0"/>
            <wp:docPr id="2" name="Picture 2" descr="ob Jenk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 Jenki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16" w:rsidRPr="00E82816" w:rsidRDefault="00E82816" w:rsidP="00E828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hyperlink r:id="rId10" w:history="1">
        <w:r w:rsidRPr="00E82816">
          <w:rPr>
            <w:rFonts w:ascii="Times" w:hAnsi="Times" w:cs="Times New Roman"/>
            <w:color w:val="0000FF"/>
            <w:sz w:val="20"/>
            <w:szCs w:val="20"/>
            <w:u w:val="single"/>
          </w:rPr>
          <w:t>Rob Jenkins</w:t>
        </w:r>
      </w:hyperlink>
      <w:r w:rsidRPr="00E82816">
        <w:rPr>
          <w:rFonts w:ascii="Times" w:hAnsi="Times" w:cs="Times New Roman"/>
          <w:sz w:val="20"/>
          <w:szCs w:val="20"/>
        </w:rPr>
        <w:t xml:space="preserve"> is an associate professor of English at Georgia Perimeter College. </w:t>
      </w:r>
    </w:p>
    <w:p w:rsidR="00E82816" w:rsidRPr="00E82816" w:rsidRDefault="00E82816" w:rsidP="00E82816">
      <w:pPr>
        <w:rPr>
          <w:rFonts w:ascii="Times" w:eastAsia="Times New Roman" w:hAnsi="Times" w:cs="Times New Roman"/>
          <w:sz w:val="20"/>
          <w:szCs w:val="20"/>
        </w:rPr>
      </w:pPr>
      <w:r w:rsidRPr="00E82816">
        <w:rPr>
          <w:rFonts w:ascii="Times" w:eastAsia="Times New Roman" w:hAnsi="Times" w:cs="Times New Roman"/>
          <w:sz w:val="20"/>
          <w:szCs w:val="20"/>
        </w:rPr>
        <w:t>- See more at: https://chroniclevitae.com/news/1051-is-adjuncting-the-kiss-of-death#sthash.56lIDqHW.dpuf</w:t>
      </w:r>
    </w:p>
    <w:p w:rsidR="00ED504B" w:rsidRDefault="00ED504B"/>
    <w:sectPr w:rsidR="00ED504B" w:rsidSect="00ED504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16"/>
    <w:rsid w:val="00E82816"/>
    <w:rsid w:val="00ED50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2E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281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816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8281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8281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82816"/>
    <w:rPr>
      <w:color w:val="0000FF"/>
      <w:u w:val="single"/>
    </w:rPr>
  </w:style>
  <w:style w:type="paragraph" w:customStyle="1" w:styleId="universal-ctabody">
    <w:name w:val="universal-cta__body"/>
    <w:basedOn w:val="Normal"/>
    <w:rsid w:val="00E828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universal-ctacta">
    <w:name w:val="universal-cta__cta"/>
    <w:basedOn w:val="Normal"/>
    <w:rsid w:val="00E828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universal-ctapeer-pressure">
    <w:name w:val="universal-cta__peer-pressure"/>
    <w:basedOn w:val="DefaultParagraphFont"/>
    <w:rsid w:val="00E82816"/>
  </w:style>
  <w:style w:type="character" w:styleId="Strong">
    <w:name w:val="Strong"/>
    <w:basedOn w:val="DefaultParagraphFont"/>
    <w:uiPriority w:val="22"/>
    <w:qFormat/>
    <w:rsid w:val="00E82816"/>
    <w:rPr>
      <w:b/>
      <w:bCs/>
    </w:rPr>
  </w:style>
  <w:style w:type="paragraph" w:customStyle="1" w:styleId="articlebylinetagline">
    <w:name w:val="article__byline__tagline"/>
    <w:basedOn w:val="Normal"/>
    <w:rsid w:val="00E828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8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81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281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816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8281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8281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82816"/>
    <w:rPr>
      <w:color w:val="0000FF"/>
      <w:u w:val="single"/>
    </w:rPr>
  </w:style>
  <w:style w:type="paragraph" w:customStyle="1" w:styleId="universal-ctabody">
    <w:name w:val="universal-cta__body"/>
    <w:basedOn w:val="Normal"/>
    <w:rsid w:val="00E828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universal-ctacta">
    <w:name w:val="universal-cta__cta"/>
    <w:basedOn w:val="Normal"/>
    <w:rsid w:val="00E828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universal-ctapeer-pressure">
    <w:name w:val="universal-cta__peer-pressure"/>
    <w:basedOn w:val="DefaultParagraphFont"/>
    <w:rsid w:val="00E82816"/>
  </w:style>
  <w:style w:type="character" w:styleId="Strong">
    <w:name w:val="Strong"/>
    <w:basedOn w:val="DefaultParagraphFont"/>
    <w:uiPriority w:val="22"/>
    <w:qFormat/>
    <w:rsid w:val="00E82816"/>
    <w:rPr>
      <w:b/>
      <w:bCs/>
    </w:rPr>
  </w:style>
  <w:style w:type="paragraph" w:customStyle="1" w:styleId="articlebylinetagline">
    <w:name w:val="article__byline__tagline"/>
    <w:basedOn w:val="Normal"/>
    <w:rsid w:val="00E828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8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8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hyperlink" Target="http://www.imdb.com/title/tt0071562/?ref_=nv_sr_2" TargetMode="External"/><Relationship Id="rId8" Type="http://schemas.openxmlformats.org/officeDocument/2006/relationships/hyperlink" Target="http://chronicle.com/article/Skip-the-Department-Meeting/230241/" TargetMode="External"/><Relationship Id="rId9" Type="http://schemas.openxmlformats.org/officeDocument/2006/relationships/image" Target="media/image2.jpeg"/><Relationship Id="rId10" Type="http://schemas.openxmlformats.org/officeDocument/2006/relationships/hyperlink" Target="https://chroniclevitae.com/people/119-rob-jenk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3A5869-4DE3-D843-A2F0-8A56CEB9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5013</Characters>
  <Application>Microsoft Macintosh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Clark-Ibáñez</dc:creator>
  <cp:keywords/>
  <dc:description/>
  <cp:lastModifiedBy>Marisol Clark-Ibáñez</cp:lastModifiedBy>
  <cp:revision>1</cp:revision>
  <dcterms:created xsi:type="dcterms:W3CDTF">2015-07-05T06:15:00Z</dcterms:created>
  <dcterms:modified xsi:type="dcterms:W3CDTF">2015-07-05T06:15:00Z</dcterms:modified>
</cp:coreProperties>
</file>