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15A0B" w14:textId="77777777" w:rsidR="00A74079" w:rsidRPr="00FE57CF" w:rsidRDefault="00A74079">
      <w:pPr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FE57CF">
        <w:rPr>
          <w:rFonts w:ascii="Calibri" w:hAnsi="Calibri"/>
          <w:b/>
          <w:sz w:val="22"/>
          <w:szCs w:val="22"/>
        </w:rPr>
        <w:t>Syllabus</w:t>
      </w:r>
    </w:p>
    <w:p w14:paraId="49F807E0" w14:textId="77777777" w:rsidR="00A74079" w:rsidRPr="00FE57CF" w:rsidRDefault="00A74079">
      <w:pPr>
        <w:jc w:val="center"/>
        <w:rPr>
          <w:rFonts w:ascii="Calibri" w:hAnsi="Calibri"/>
          <w:b/>
          <w:sz w:val="22"/>
          <w:szCs w:val="22"/>
        </w:rPr>
      </w:pPr>
      <w:r w:rsidRPr="00FE57CF">
        <w:rPr>
          <w:rFonts w:ascii="Calibri" w:hAnsi="Calibri"/>
          <w:b/>
          <w:sz w:val="22"/>
          <w:szCs w:val="22"/>
        </w:rPr>
        <w:t>CCHC 530</w:t>
      </w:r>
    </w:p>
    <w:p w14:paraId="4B52F8D6" w14:textId="77777777" w:rsidR="00CA72DA" w:rsidRPr="00FE57CF" w:rsidRDefault="003F048A">
      <w:pPr>
        <w:jc w:val="center"/>
        <w:rPr>
          <w:rFonts w:ascii="Calibri" w:hAnsi="Calibri"/>
          <w:b/>
          <w:sz w:val="22"/>
          <w:szCs w:val="22"/>
        </w:rPr>
      </w:pPr>
      <w:r w:rsidRPr="00FE57CF">
        <w:rPr>
          <w:rFonts w:ascii="Calibri" w:hAnsi="Calibri"/>
          <w:b/>
          <w:sz w:val="22"/>
          <w:szCs w:val="22"/>
        </w:rPr>
        <w:t xml:space="preserve">Cross Cultural Communication, Language Access </w:t>
      </w:r>
      <w:r w:rsidR="00CA72DA" w:rsidRPr="00FE57CF">
        <w:rPr>
          <w:rFonts w:ascii="Calibri" w:hAnsi="Calibri"/>
          <w:b/>
          <w:sz w:val="22"/>
          <w:szCs w:val="22"/>
        </w:rPr>
        <w:t xml:space="preserve">and Health Literacy </w:t>
      </w:r>
    </w:p>
    <w:p w14:paraId="49210920" w14:textId="77777777" w:rsidR="00D6523C" w:rsidRPr="00FE57CF" w:rsidRDefault="00D6523C">
      <w:pPr>
        <w:pStyle w:val="Heading2"/>
        <w:widowControl w:val="0"/>
        <w:rPr>
          <w:rFonts w:ascii="Calibri" w:hAnsi="Calibri"/>
          <w:sz w:val="22"/>
          <w:szCs w:val="22"/>
        </w:rPr>
      </w:pPr>
    </w:p>
    <w:p w14:paraId="1367F33C" w14:textId="77777777" w:rsidR="00587AC6" w:rsidRPr="00FE57CF" w:rsidRDefault="00067AAD">
      <w:pPr>
        <w:pStyle w:val="Heading2"/>
        <w:widowControl w:val="0"/>
        <w:rPr>
          <w:rFonts w:ascii="Calibri" w:hAnsi="Calibri"/>
          <w:b w:val="0"/>
          <w:sz w:val="22"/>
          <w:szCs w:val="22"/>
          <w:u w:val="none"/>
        </w:rPr>
      </w:pPr>
      <w:r w:rsidRPr="00FE57CF">
        <w:rPr>
          <w:rFonts w:ascii="Calibri" w:hAnsi="Calibri"/>
          <w:sz w:val="22"/>
          <w:szCs w:val="22"/>
        </w:rPr>
        <w:t>Format:</w:t>
      </w:r>
      <w:r w:rsidRPr="00FE57CF">
        <w:rPr>
          <w:rFonts w:ascii="Calibri" w:hAnsi="Calibri"/>
          <w:b w:val="0"/>
          <w:sz w:val="22"/>
          <w:szCs w:val="22"/>
          <w:u w:val="none"/>
        </w:rPr>
        <w:t xml:space="preserve">  </w:t>
      </w:r>
      <w:r w:rsidR="00587AC6" w:rsidRPr="00FE57CF">
        <w:rPr>
          <w:rFonts w:ascii="Calibri" w:hAnsi="Calibri"/>
          <w:b w:val="0"/>
          <w:sz w:val="22"/>
          <w:szCs w:val="22"/>
          <w:u w:val="none"/>
        </w:rPr>
        <w:t>Fully Online</w:t>
      </w:r>
    </w:p>
    <w:p w14:paraId="15EAF9C6" w14:textId="77777777" w:rsidR="00587AC6" w:rsidRPr="00FE57CF" w:rsidRDefault="00587AC6">
      <w:pPr>
        <w:pStyle w:val="Heading2"/>
        <w:widowControl w:val="0"/>
        <w:rPr>
          <w:rFonts w:ascii="Calibri" w:hAnsi="Calibri"/>
          <w:sz w:val="22"/>
          <w:szCs w:val="22"/>
        </w:rPr>
      </w:pPr>
    </w:p>
    <w:p w14:paraId="727CE483" w14:textId="77777777" w:rsidR="00A47C3D" w:rsidRPr="00FE57CF" w:rsidRDefault="00B22B99">
      <w:pPr>
        <w:pStyle w:val="Heading2"/>
        <w:widowControl w:val="0"/>
        <w:rPr>
          <w:rFonts w:ascii="Calibri" w:hAnsi="Calibri"/>
          <w:sz w:val="22"/>
          <w:szCs w:val="22"/>
        </w:rPr>
      </w:pPr>
      <w:r w:rsidRPr="00FE57CF">
        <w:rPr>
          <w:rFonts w:ascii="Calibri" w:hAnsi="Calibri"/>
          <w:sz w:val="22"/>
          <w:szCs w:val="22"/>
        </w:rPr>
        <w:t>Course Description</w:t>
      </w:r>
    </w:p>
    <w:p w14:paraId="3C576FA6" w14:textId="77777777" w:rsidR="002E110D" w:rsidRPr="00FE57CF" w:rsidRDefault="002E110D" w:rsidP="002E110D">
      <w:pPr>
        <w:rPr>
          <w:rFonts w:ascii="Calibri" w:hAnsi="Calibri"/>
          <w:sz w:val="22"/>
          <w:szCs w:val="22"/>
        </w:rPr>
      </w:pPr>
    </w:p>
    <w:p w14:paraId="0163091A" w14:textId="77777777" w:rsidR="00CA72DA" w:rsidRPr="00FE57CF" w:rsidRDefault="00484A25" w:rsidP="002E110D">
      <w:pPr>
        <w:rPr>
          <w:rFonts w:ascii="Calibri" w:hAnsi="Calibri"/>
          <w:sz w:val="22"/>
          <w:szCs w:val="22"/>
        </w:rPr>
      </w:pPr>
      <w:r w:rsidRPr="00FE57CF">
        <w:rPr>
          <w:rFonts w:ascii="Calibri" w:hAnsi="Calibri"/>
          <w:sz w:val="22"/>
          <w:szCs w:val="22"/>
        </w:rPr>
        <w:t xml:space="preserve">Growing diversity in the US </w:t>
      </w:r>
      <w:r w:rsidR="00067AAD" w:rsidRPr="00FE57CF">
        <w:rPr>
          <w:rFonts w:ascii="Calibri" w:hAnsi="Calibri"/>
          <w:sz w:val="22"/>
          <w:szCs w:val="22"/>
        </w:rPr>
        <w:t xml:space="preserve">requires a core set of competencies, policies and procedures addressing culture and language among health care organizations and professionals.  This course </w:t>
      </w:r>
      <w:r w:rsidR="00CA72DA" w:rsidRPr="00FE57CF">
        <w:rPr>
          <w:rFonts w:ascii="Calibri" w:hAnsi="Calibri"/>
          <w:sz w:val="22"/>
          <w:szCs w:val="22"/>
        </w:rPr>
        <w:t xml:space="preserve">examines </w:t>
      </w:r>
      <w:r w:rsidR="00965DD5" w:rsidRPr="00FE57CF">
        <w:rPr>
          <w:rFonts w:ascii="Calibri" w:hAnsi="Calibri"/>
          <w:sz w:val="22"/>
          <w:szCs w:val="22"/>
        </w:rPr>
        <w:t xml:space="preserve">how language and communication impact delivery of effective health care services to culturally and linguistically diverse communities.  </w:t>
      </w:r>
      <w:r w:rsidR="009B5310" w:rsidRPr="00FE57CF">
        <w:rPr>
          <w:rFonts w:ascii="Calibri" w:hAnsi="Calibri"/>
          <w:sz w:val="22"/>
          <w:szCs w:val="22"/>
        </w:rPr>
        <w:t xml:space="preserve">The course will review standards, policies and accreditation mandates impacting language access.  </w:t>
      </w:r>
      <w:r w:rsidR="003F048A" w:rsidRPr="00FE57CF">
        <w:rPr>
          <w:rFonts w:ascii="Calibri" w:hAnsi="Calibri"/>
          <w:sz w:val="22"/>
          <w:szCs w:val="22"/>
        </w:rPr>
        <w:t xml:space="preserve">Students will learn strategies on how to communicate cross culturally, as well as the most effective way to ensure language access for diverse communities.  </w:t>
      </w:r>
      <w:r w:rsidR="00C4295A">
        <w:rPr>
          <w:rFonts w:ascii="Calibri" w:hAnsi="Calibri"/>
          <w:sz w:val="22"/>
          <w:szCs w:val="22"/>
        </w:rPr>
        <w:t>Finally, s</w:t>
      </w:r>
      <w:r w:rsidR="003F048A" w:rsidRPr="00FE57CF">
        <w:rPr>
          <w:rFonts w:ascii="Calibri" w:hAnsi="Calibri"/>
          <w:sz w:val="22"/>
          <w:szCs w:val="22"/>
        </w:rPr>
        <w:t xml:space="preserve">tudents will be able to identify strategies necessary to ensuring language access and improving health literacy </w:t>
      </w:r>
      <w:r w:rsidR="00C4295A">
        <w:rPr>
          <w:rFonts w:ascii="Calibri" w:hAnsi="Calibri"/>
          <w:sz w:val="22"/>
          <w:szCs w:val="22"/>
        </w:rPr>
        <w:t>among the</w:t>
      </w:r>
      <w:r w:rsidR="00F7380A">
        <w:rPr>
          <w:rFonts w:ascii="Calibri" w:hAnsi="Calibri"/>
          <w:sz w:val="22"/>
          <w:szCs w:val="22"/>
        </w:rPr>
        <w:t xml:space="preserve"> diverse U.S. population</w:t>
      </w:r>
      <w:r w:rsidR="003F048A" w:rsidRPr="00FE57CF">
        <w:rPr>
          <w:rFonts w:ascii="Calibri" w:hAnsi="Calibri"/>
          <w:sz w:val="22"/>
          <w:szCs w:val="22"/>
        </w:rPr>
        <w:t xml:space="preserve">.  </w:t>
      </w:r>
    </w:p>
    <w:p w14:paraId="4F60DD19" w14:textId="77777777" w:rsidR="00484A25" w:rsidRPr="00FE57CF" w:rsidRDefault="00484A25" w:rsidP="002E110D">
      <w:pPr>
        <w:rPr>
          <w:rFonts w:ascii="Calibri" w:hAnsi="Calibri"/>
          <w:sz w:val="22"/>
          <w:szCs w:val="22"/>
        </w:rPr>
      </w:pPr>
    </w:p>
    <w:p w14:paraId="520ED9D4" w14:textId="77777777" w:rsidR="002E110D" w:rsidRDefault="00EA50EC" w:rsidP="002E110D">
      <w:pPr>
        <w:pStyle w:val="Heading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Student </w:t>
      </w:r>
      <w:r w:rsidR="00821E38" w:rsidRPr="00FE57CF">
        <w:rPr>
          <w:rFonts w:ascii="Calibri" w:hAnsi="Calibri"/>
          <w:sz w:val="22"/>
          <w:szCs w:val="22"/>
        </w:rPr>
        <w:t xml:space="preserve">Learning </w:t>
      </w:r>
      <w:r w:rsidR="00811F2A">
        <w:rPr>
          <w:rFonts w:ascii="Calibri" w:hAnsi="Calibri"/>
          <w:sz w:val="22"/>
          <w:szCs w:val="22"/>
        </w:rPr>
        <w:t>Outcomes</w:t>
      </w:r>
      <w:r w:rsidR="00821E38" w:rsidRPr="00FE57CF">
        <w:rPr>
          <w:rFonts w:ascii="Calibri" w:hAnsi="Calibri"/>
          <w:sz w:val="22"/>
          <w:szCs w:val="22"/>
        </w:rPr>
        <w:t>:</w:t>
      </w:r>
    </w:p>
    <w:p w14:paraId="1EC785D7" w14:textId="77777777" w:rsidR="00EA50EC" w:rsidRPr="00EA50EC" w:rsidRDefault="00EA50EC" w:rsidP="00EA50EC">
      <w:pPr>
        <w:rPr>
          <w:rFonts w:asciiTheme="majorHAnsi" w:hAnsiTheme="majorHAnsi"/>
          <w:sz w:val="22"/>
          <w:szCs w:val="22"/>
        </w:rPr>
      </w:pPr>
      <w:r w:rsidRPr="00EA50EC">
        <w:rPr>
          <w:rFonts w:asciiTheme="majorHAnsi" w:hAnsiTheme="majorHAnsi"/>
          <w:sz w:val="22"/>
          <w:szCs w:val="22"/>
        </w:rPr>
        <w:t>After completing this course students will be able to:</w:t>
      </w:r>
    </w:p>
    <w:p w14:paraId="67664B31" w14:textId="77777777" w:rsidR="0088063F" w:rsidRPr="00FE57CF" w:rsidRDefault="006B0AC0" w:rsidP="009B63AF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="00EA50EC">
        <w:rPr>
          <w:rFonts w:ascii="Calibri" w:hAnsi="Calibri"/>
          <w:sz w:val="22"/>
          <w:szCs w:val="22"/>
        </w:rPr>
        <w:t>ecognize</w:t>
      </w:r>
      <w:r w:rsidR="0088063F" w:rsidRPr="00FE57CF">
        <w:rPr>
          <w:rFonts w:ascii="Calibri" w:hAnsi="Calibri"/>
          <w:sz w:val="22"/>
          <w:szCs w:val="22"/>
        </w:rPr>
        <w:t xml:space="preserve"> </w:t>
      </w:r>
      <w:r w:rsidR="00BC200D">
        <w:rPr>
          <w:rFonts w:ascii="Calibri" w:hAnsi="Calibri"/>
          <w:sz w:val="22"/>
          <w:szCs w:val="22"/>
        </w:rPr>
        <w:t xml:space="preserve">language and communication issues impacting diverse communities in the US healthcare system. </w:t>
      </w:r>
    </w:p>
    <w:p w14:paraId="5A5F7895" w14:textId="77777777" w:rsidR="009B5310" w:rsidRPr="00FE57CF" w:rsidRDefault="00BC200D" w:rsidP="009B63AF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Identify solutions and best practices </w:t>
      </w:r>
      <w:r w:rsidR="003C4C61">
        <w:rPr>
          <w:rFonts w:ascii="Calibri" w:hAnsi="Calibri"/>
          <w:sz w:val="22"/>
          <w:szCs w:val="22"/>
        </w:rPr>
        <w:t xml:space="preserve">in ensuring language access in healthcare.  </w:t>
      </w:r>
      <w:r w:rsidR="009B5310" w:rsidRPr="00FE57CF">
        <w:rPr>
          <w:rFonts w:ascii="Calibri" w:hAnsi="Calibri"/>
          <w:sz w:val="22"/>
          <w:szCs w:val="22"/>
        </w:rPr>
        <w:t xml:space="preserve"> </w:t>
      </w:r>
    </w:p>
    <w:p w14:paraId="1BA1C78B" w14:textId="77777777" w:rsidR="00BC200D" w:rsidRPr="00CB4F95" w:rsidRDefault="00BC200D" w:rsidP="00BC200D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CB4F95">
        <w:rPr>
          <w:rFonts w:ascii="Calibri" w:hAnsi="Calibri"/>
          <w:sz w:val="22"/>
          <w:szCs w:val="22"/>
        </w:rPr>
        <w:t>Assess regulatory and accreditation policies related to deliver</w:t>
      </w:r>
      <w:r w:rsidR="006B0AC0">
        <w:rPr>
          <w:rFonts w:ascii="Calibri" w:hAnsi="Calibri"/>
          <w:sz w:val="22"/>
          <w:szCs w:val="22"/>
        </w:rPr>
        <w:t>y</w:t>
      </w:r>
      <w:r w:rsidRPr="00CB4F95">
        <w:rPr>
          <w:rFonts w:ascii="Calibri" w:hAnsi="Calibri"/>
          <w:sz w:val="22"/>
          <w:szCs w:val="22"/>
        </w:rPr>
        <w:t xml:space="preserve"> of </w:t>
      </w:r>
      <w:r w:rsidR="006B0AC0">
        <w:rPr>
          <w:rFonts w:ascii="Calibri" w:hAnsi="Calibri"/>
          <w:sz w:val="22"/>
          <w:szCs w:val="22"/>
        </w:rPr>
        <w:t>culturally and l</w:t>
      </w:r>
      <w:r w:rsidRPr="00CB4F95">
        <w:rPr>
          <w:rFonts w:ascii="Calibri" w:hAnsi="Calibri"/>
          <w:sz w:val="22"/>
          <w:szCs w:val="22"/>
        </w:rPr>
        <w:t xml:space="preserve">inguistically appropriate </w:t>
      </w:r>
      <w:r w:rsidR="006B0AC0">
        <w:rPr>
          <w:rFonts w:ascii="Calibri" w:hAnsi="Calibri"/>
          <w:sz w:val="22"/>
          <w:szCs w:val="22"/>
        </w:rPr>
        <w:t xml:space="preserve">health </w:t>
      </w:r>
      <w:r w:rsidRPr="00CB4F95">
        <w:rPr>
          <w:rFonts w:ascii="Calibri" w:hAnsi="Calibri"/>
          <w:sz w:val="22"/>
          <w:szCs w:val="22"/>
        </w:rPr>
        <w:t xml:space="preserve">services.  </w:t>
      </w:r>
    </w:p>
    <w:p w14:paraId="2870EA0D" w14:textId="77777777" w:rsidR="00BC200D" w:rsidRDefault="006B0AC0" w:rsidP="009B63AF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="00EA50EC">
        <w:rPr>
          <w:rFonts w:ascii="Calibri" w:hAnsi="Calibri"/>
          <w:sz w:val="22"/>
          <w:szCs w:val="22"/>
        </w:rPr>
        <w:t>ncrease</w:t>
      </w:r>
      <w:r>
        <w:rPr>
          <w:rFonts w:ascii="Calibri" w:hAnsi="Calibri"/>
          <w:sz w:val="22"/>
          <w:szCs w:val="22"/>
        </w:rPr>
        <w:t xml:space="preserve"> capacity for cross-</w:t>
      </w:r>
      <w:r w:rsidR="00BC200D">
        <w:rPr>
          <w:rFonts w:ascii="Calibri" w:hAnsi="Calibri"/>
          <w:sz w:val="22"/>
          <w:szCs w:val="22"/>
        </w:rPr>
        <w:t>cultural communication and understanding</w:t>
      </w:r>
      <w:r>
        <w:rPr>
          <w:rFonts w:ascii="Calibri" w:hAnsi="Calibri"/>
          <w:sz w:val="22"/>
          <w:szCs w:val="22"/>
        </w:rPr>
        <w:t xml:space="preserve"> in the health care setting</w:t>
      </w:r>
      <w:r w:rsidR="00BC200D">
        <w:rPr>
          <w:rFonts w:ascii="Calibri" w:hAnsi="Calibri"/>
          <w:sz w:val="22"/>
          <w:szCs w:val="22"/>
        </w:rPr>
        <w:t xml:space="preserve">. </w:t>
      </w:r>
    </w:p>
    <w:p w14:paraId="0ECFC44D" w14:textId="77777777" w:rsidR="009B5310" w:rsidRPr="00FE57CF" w:rsidRDefault="006B0AC0" w:rsidP="009B63AF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="0028601C">
        <w:rPr>
          <w:rFonts w:ascii="Calibri" w:hAnsi="Calibri"/>
          <w:sz w:val="22"/>
          <w:szCs w:val="22"/>
        </w:rPr>
        <w:t>llustrate</w:t>
      </w:r>
      <w:r w:rsidR="003C4C61">
        <w:rPr>
          <w:rFonts w:ascii="Calibri" w:hAnsi="Calibri"/>
          <w:sz w:val="22"/>
          <w:szCs w:val="22"/>
        </w:rPr>
        <w:t xml:space="preserve"> the role of health literacy among healthcare consumers.  </w:t>
      </w:r>
    </w:p>
    <w:p w14:paraId="53AA6DB3" w14:textId="77777777" w:rsidR="009D5DCB" w:rsidRDefault="006B0AC0" w:rsidP="009D5DCB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28601C">
        <w:rPr>
          <w:rFonts w:ascii="Calibri" w:hAnsi="Calibri"/>
          <w:sz w:val="22"/>
          <w:szCs w:val="22"/>
        </w:rPr>
        <w:t>evelop</w:t>
      </w:r>
      <w:r w:rsidR="00481B3F" w:rsidRPr="00FE57CF">
        <w:rPr>
          <w:rFonts w:ascii="Calibri" w:hAnsi="Calibri"/>
          <w:sz w:val="22"/>
          <w:szCs w:val="22"/>
        </w:rPr>
        <w:t xml:space="preserve"> key health messages appropriate for </w:t>
      </w:r>
      <w:r w:rsidR="00811F2A">
        <w:rPr>
          <w:rFonts w:ascii="Calibri" w:hAnsi="Calibri"/>
          <w:sz w:val="22"/>
          <w:szCs w:val="22"/>
        </w:rPr>
        <w:t>diverse communities</w:t>
      </w:r>
      <w:r w:rsidR="00481B3F" w:rsidRPr="00FE57CF">
        <w:rPr>
          <w:rFonts w:ascii="Calibri" w:hAnsi="Calibri"/>
          <w:sz w:val="22"/>
          <w:szCs w:val="22"/>
        </w:rPr>
        <w:t xml:space="preserve">.  </w:t>
      </w:r>
    </w:p>
    <w:p w14:paraId="4C3F60EA" w14:textId="77777777" w:rsidR="00CB4F95" w:rsidRDefault="00CB4F95" w:rsidP="00CB4F95">
      <w:pPr>
        <w:ind w:left="720"/>
        <w:rPr>
          <w:rFonts w:ascii="Calibri" w:hAnsi="Calibri"/>
          <w:sz w:val="22"/>
          <w:szCs w:val="22"/>
        </w:rPr>
      </w:pPr>
    </w:p>
    <w:p w14:paraId="3675D8A2" w14:textId="77777777" w:rsidR="00A47C3D" w:rsidRPr="00FE57CF" w:rsidRDefault="00A47C3D">
      <w:pPr>
        <w:rPr>
          <w:rFonts w:ascii="Calibri" w:hAnsi="Calibri"/>
          <w:b/>
          <w:bCs/>
          <w:sz w:val="22"/>
          <w:szCs w:val="22"/>
          <w:u w:val="single"/>
        </w:rPr>
      </w:pPr>
      <w:r w:rsidRPr="00FE57CF">
        <w:rPr>
          <w:rFonts w:ascii="Calibri" w:hAnsi="Calibri"/>
          <w:b/>
          <w:bCs/>
          <w:sz w:val="22"/>
          <w:szCs w:val="22"/>
          <w:u w:val="single"/>
        </w:rPr>
        <w:t>Grading</w:t>
      </w:r>
    </w:p>
    <w:p w14:paraId="6204A0B5" w14:textId="77777777" w:rsidR="00A47C3D" w:rsidRPr="00FE57CF" w:rsidRDefault="00A47C3D">
      <w:pPr>
        <w:rPr>
          <w:rFonts w:ascii="Calibri" w:hAnsi="Calibri"/>
          <w:sz w:val="22"/>
          <w:szCs w:val="22"/>
        </w:rPr>
      </w:pPr>
      <w:r w:rsidRPr="00FE57CF">
        <w:rPr>
          <w:rFonts w:ascii="Calibri" w:hAnsi="Calibri"/>
          <w:sz w:val="22"/>
          <w:szCs w:val="22"/>
        </w:rPr>
        <w:t xml:space="preserve">Each requirement will be graded on a point system.  Final grades will be calculated using a standard percentage scale. </w:t>
      </w:r>
    </w:p>
    <w:p w14:paraId="66962222" w14:textId="77777777" w:rsidR="00A74079" w:rsidRPr="00FE57CF" w:rsidRDefault="00A74079">
      <w:pPr>
        <w:rPr>
          <w:rFonts w:ascii="Calibri" w:hAnsi="Calibri"/>
          <w:sz w:val="22"/>
          <w:szCs w:val="22"/>
        </w:rPr>
      </w:pPr>
    </w:p>
    <w:p w14:paraId="28A85F26" w14:textId="77777777" w:rsidR="00A74079" w:rsidRPr="00FE57CF" w:rsidRDefault="00A74079" w:rsidP="00A74079">
      <w:pPr>
        <w:pStyle w:val="Heading1"/>
        <w:widowControl/>
        <w:rPr>
          <w:rFonts w:ascii="Calibri" w:hAnsi="Calibri"/>
          <w:sz w:val="22"/>
          <w:szCs w:val="22"/>
          <w:u w:val="single"/>
        </w:rPr>
      </w:pPr>
      <w:r w:rsidRPr="00FE57CF">
        <w:rPr>
          <w:rFonts w:ascii="Calibri" w:hAnsi="Calibri"/>
          <w:sz w:val="22"/>
          <w:szCs w:val="22"/>
          <w:u w:val="single"/>
        </w:rPr>
        <w:t>Points Available</w:t>
      </w:r>
      <w:r w:rsidRPr="00FE57CF">
        <w:rPr>
          <w:rFonts w:ascii="Calibri" w:hAnsi="Calibri"/>
          <w:sz w:val="22"/>
          <w:szCs w:val="22"/>
          <w:u w:val="single"/>
        </w:rPr>
        <w:tab/>
      </w:r>
      <w:r w:rsidRPr="00FE57CF">
        <w:rPr>
          <w:rFonts w:ascii="Calibri" w:hAnsi="Calibri"/>
          <w:sz w:val="22"/>
          <w:szCs w:val="22"/>
          <w:u w:val="single"/>
        </w:rPr>
        <w:tab/>
      </w:r>
      <w:r w:rsidRPr="00FE57CF">
        <w:rPr>
          <w:rFonts w:ascii="Calibri" w:hAnsi="Calibri"/>
          <w:sz w:val="22"/>
          <w:szCs w:val="22"/>
          <w:u w:val="single"/>
        </w:rPr>
        <w:tab/>
      </w:r>
      <w:r w:rsidRPr="00FE57CF">
        <w:rPr>
          <w:rFonts w:ascii="Calibri" w:hAnsi="Calibri"/>
          <w:sz w:val="22"/>
          <w:szCs w:val="22"/>
          <w:u w:val="single"/>
        </w:rPr>
        <w:tab/>
      </w:r>
      <w:r w:rsidRPr="00FE57CF">
        <w:rPr>
          <w:rFonts w:ascii="Calibri" w:hAnsi="Calibri"/>
          <w:sz w:val="22"/>
          <w:szCs w:val="22"/>
          <w:u w:val="single"/>
        </w:rPr>
        <w:tab/>
      </w:r>
      <w:r w:rsidRPr="00FE57CF">
        <w:rPr>
          <w:rFonts w:ascii="Calibri" w:hAnsi="Calibri"/>
          <w:sz w:val="22"/>
          <w:szCs w:val="22"/>
          <w:u w:val="single"/>
        </w:rPr>
        <w:tab/>
      </w:r>
      <w:r w:rsidRPr="00FE57CF">
        <w:rPr>
          <w:rFonts w:ascii="Calibri" w:hAnsi="Calibri"/>
          <w:sz w:val="22"/>
          <w:szCs w:val="22"/>
          <w:u w:val="single"/>
        </w:rPr>
        <w:tab/>
        <w:t>Grade Scale</w:t>
      </w:r>
      <w:r w:rsidRPr="00FE57CF">
        <w:rPr>
          <w:rFonts w:ascii="Calibri" w:hAnsi="Calibri"/>
          <w:sz w:val="22"/>
          <w:szCs w:val="22"/>
          <w:u w:val="single"/>
        </w:rPr>
        <w:tab/>
      </w:r>
      <w:r w:rsidRPr="00FE57CF">
        <w:rPr>
          <w:rFonts w:ascii="Calibri" w:hAnsi="Calibri"/>
          <w:sz w:val="22"/>
          <w:szCs w:val="22"/>
          <w:u w:val="single"/>
        </w:rPr>
        <w:tab/>
      </w:r>
    </w:p>
    <w:p w14:paraId="5E5704C0" w14:textId="77777777" w:rsidR="00A74079" w:rsidRPr="00FE57CF" w:rsidRDefault="00A74079" w:rsidP="00A74079">
      <w:pPr>
        <w:rPr>
          <w:rFonts w:ascii="Calibri" w:hAnsi="Calibri"/>
          <w:sz w:val="22"/>
          <w:szCs w:val="22"/>
        </w:rPr>
      </w:pPr>
      <w:r w:rsidRPr="00FE57CF">
        <w:rPr>
          <w:rFonts w:ascii="Calibri" w:hAnsi="Calibri"/>
          <w:sz w:val="22"/>
          <w:szCs w:val="22"/>
        </w:rPr>
        <w:t>Reading Exercises</w:t>
      </w:r>
      <w:r w:rsidRPr="00FE57CF">
        <w:rPr>
          <w:rFonts w:ascii="Calibri" w:hAnsi="Calibri"/>
          <w:sz w:val="22"/>
          <w:szCs w:val="22"/>
        </w:rPr>
        <w:tab/>
      </w:r>
      <w:r w:rsidRPr="00FE57CF">
        <w:rPr>
          <w:rFonts w:ascii="Calibri" w:hAnsi="Calibri"/>
          <w:sz w:val="22"/>
          <w:szCs w:val="22"/>
        </w:rPr>
        <w:tab/>
        <w:t>120 points</w:t>
      </w:r>
      <w:r w:rsidRPr="00FE57CF">
        <w:rPr>
          <w:rFonts w:ascii="Calibri" w:hAnsi="Calibri"/>
          <w:sz w:val="22"/>
          <w:szCs w:val="22"/>
        </w:rPr>
        <w:tab/>
      </w:r>
      <w:r w:rsidRPr="00FE57CF">
        <w:rPr>
          <w:rFonts w:ascii="Calibri" w:hAnsi="Calibri"/>
          <w:sz w:val="22"/>
          <w:szCs w:val="22"/>
        </w:rPr>
        <w:tab/>
      </w:r>
      <w:r w:rsidRPr="00FE57CF">
        <w:rPr>
          <w:rFonts w:ascii="Calibri" w:hAnsi="Calibri"/>
          <w:sz w:val="22"/>
          <w:szCs w:val="22"/>
        </w:rPr>
        <w:tab/>
      </w:r>
      <w:r w:rsidRPr="00FE57CF">
        <w:rPr>
          <w:rFonts w:ascii="Calibri" w:hAnsi="Calibri"/>
          <w:sz w:val="22"/>
          <w:szCs w:val="22"/>
        </w:rPr>
        <w:tab/>
        <w:t>A, A-=100-90%</w:t>
      </w:r>
    </w:p>
    <w:p w14:paraId="4B5E32AF" w14:textId="77777777" w:rsidR="00A74079" w:rsidRPr="00FE57CF" w:rsidRDefault="00A74079" w:rsidP="00A74079">
      <w:pPr>
        <w:rPr>
          <w:rFonts w:ascii="Calibri" w:hAnsi="Calibri"/>
          <w:sz w:val="22"/>
          <w:szCs w:val="22"/>
        </w:rPr>
      </w:pPr>
      <w:r w:rsidRPr="00FE57CF">
        <w:rPr>
          <w:rFonts w:ascii="Calibri" w:hAnsi="Calibri"/>
          <w:sz w:val="22"/>
          <w:szCs w:val="22"/>
        </w:rPr>
        <w:t>Writing Assignments</w:t>
      </w:r>
      <w:r w:rsidRPr="00FE57CF">
        <w:rPr>
          <w:rFonts w:ascii="Calibri" w:hAnsi="Calibri"/>
          <w:sz w:val="22"/>
          <w:szCs w:val="22"/>
        </w:rPr>
        <w:tab/>
      </w:r>
      <w:r w:rsidRPr="00FE57CF">
        <w:rPr>
          <w:rFonts w:ascii="Calibri" w:hAnsi="Calibri"/>
          <w:sz w:val="22"/>
          <w:szCs w:val="22"/>
        </w:rPr>
        <w:tab/>
        <w:t xml:space="preserve">150 points </w:t>
      </w:r>
      <w:r w:rsidRPr="00FE57CF">
        <w:rPr>
          <w:rFonts w:ascii="Calibri" w:hAnsi="Calibri"/>
          <w:sz w:val="22"/>
          <w:szCs w:val="22"/>
        </w:rPr>
        <w:tab/>
      </w:r>
      <w:r w:rsidRPr="00FE57CF">
        <w:rPr>
          <w:rFonts w:ascii="Calibri" w:hAnsi="Calibri"/>
          <w:sz w:val="22"/>
          <w:szCs w:val="22"/>
        </w:rPr>
        <w:tab/>
      </w:r>
      <w:r w:rsidRPr="00FE57CF">
        <w:rPr>
          <w:rFonts w:ascii="Calibri" w:hAnsi="Calibri"/>
          <w:sz w:val="22"/>
          <w:szCs w:val="22"/>
        </w:rPr>
        <w:tab/>
      </w:r>
      <w:r w:rsidRPr="00FE57CF">
        <w:rPr>
          <w:rFonts w:ascii="Calibri" w:hAnsi="Calibri"/>
          <w:sz w:val="22"/>
          <w:szCs w:val="22"/>
        </w:rPr>
        <w:tab/>
        <w:t>B, B+, B-=89-80%</w:t>
      </w:r>
    </w:p>
    <w:p w14:paraId="77CB43DB" w14:textId="77777777" w:rsidR="00A74079" w:rsidRPr="00FE57CF" w:rsidRDefault="00A74079" w:rsidP="00A74079">
      <w:pPr>
        <w:rPr>
          <w:rFonts w:ascii="Calibri" w:hAnsi="Calibri"/>
          <w:sz w:val="22"/>
          <w:szCs w:val="22"/>
        </w:rPr>
      </w:pPr>
      <w:r w:rsidRPr="00FE57CF">
        <w:rPr>
          <w:rFonts w:ascii="Calibri" w:hAnsi="Calibri"/>
          <w:sz w:val="22"/>
          <w:szCs w:val="22"/>
        </w:rPr>
        <w:t>Discussion in Forums</w:t>
      </w:r>
      <w:r w:rsidRPr="00FE57CF">
        <w:rPr>
          <w:rFonts w:ascii="Calibri" w:hAnsi="Calibri"/>
          <w:sz w:val="22"/>
          <w:szCs w:val="22"/>
        </w:rPr>
        <w:tab/>
      </w:r>
      <w:r w:rsidRPr="00FE57CF">
        <w:rPr>
          <w:rFonts w:ascii="Calibri" w:hAnsi="Calibri"/>
          <w:sz w:val="22"/>
          <w:szCs w:val="22"/>
        </w:rPr>
        <w:tab/>
        <w:t>120 points</w:t>
      </w:r>
      <w:r w:rsidRPr="00FE57CF">
        <w:rPr>
          <w:rFonts w:ascii="Calibri" w:hAnsi="Calibri"/>
          <w:sz w:val="22"/>
          <w:szCs w:val="22"/>
        </w:rPr>
        <w:tab/>
      </w:r>
      <w:r w:rsidRPr="00FE57CF">
        <w:rPr>
          <w:rFonts w:ascii="Calibri" w:hAnsi="Calibri"/>
          <w:sz w:val="22"/>
          <w:szCs w:val="22"/>
        </w:rPr>
        <w:tab/>
      </w:r>
      <w:r w:rsidRPr="00FE57CF">
        <w:rPr>
          <w:rFonts w:ascii="Calibri" w:hAnsi="Calibri"/>
          <w:sz w:val="22"/>
          <w:szCs w:val="22"/>
        </w:rPr>
        <w:tab/>
      </w:r>
      <w:r w:rsidRPr="00FE57CF">
        <w:rPr>
          <w:rFonts w:ascii="Calibri" w:hAnsi="Calibri"/>
          <w:sz w:val="22"/>
          <w:szCs w:val="22"/>
        </w:rPr>
        <w:tab/>
        <w:t>C, C+, C-=79-70%</w:t>
      </w:r>
      <w:r w:rsidRPr="00FE57CF">
        <w:rPr>
          <w:rFonts w:ascii="Calibri" w:hAnsi="Calibri"/>
          <w:sz w:val="22"/>
          <w:szCs w:val="22"/>
        </w:rPr>
        <w:tab/>
      </w:r>
    </w:p>
    <w:p w14:paraId="4BF7120F" w14:textId="77777777" w:rsidR="00A74079" w:rsidRPr="00FE57CF" w:rsidRDefault="00A74079" w:rsidP="00A74079">
      <w:pPr>
        <w:rPr>
          <w:rFonts w:ascii="Calibri" w:hAnsi="Calibri"/>
          <w:sz w:val="22"/>
          <w:szCs w:val="22"/>
        </w:rPr>
      </w:pPr>
      <w:r w:rsidRPr="00FE57CF">
        <w:rPr>
          <w:rFonts w:ascii="Calibri" w:hAnsi="Calibri"/>
          <w:sz w:val="22"/>
          <w:szCs w:val="22"/>
        </w:rPr>
        <w:t>Final Paper</w:t>
      </w:r>
      <w:r w:rsidRPr="00FE57CF">
        <w:rPr>
          <w:rFonts w:ascii="Calibri" w:hAnsi="Calibri"/>
          <w:sz w:val="22"/>
          <w:szCs w:val="22"/>
        </w:rPr>
        <w:tab/>
        <w:t xml:space="preserve">  </w:t>
      </w:r>
      <w:r w:rsidRPr="00FE57CF">
        <w:rPr>
          <w:rFonts w:ascii="Calibri" w:hAnsi="Calibri"/>
          <w:sz w:val="22"/>
          <w:szCs w:val="22"/>
        </w:rPr>
        <w:tab/>
      </w:r>
      <w:r w:rsidRPr="00FE57CF">
        <w:rPr>
          <w:rFonts w:ascii="Calibri" w:hAnsi="Calibri"/>
          <w:sz w:val="22"/>
          <w:szCs w:val="22"/>
        </w:rPr>
        <w:tab/>
        <w:t>100 points</w:t>
      </w:r>
      <w:r w:rsidRPr="00FE57CF">
        <w:rPr>
          <w:rFonts w:ascii="Calibri" w:hAnsi="Calibri"/>
          <w:sz w:val="22"/>
          <w:szCs w:val="22"/>
        </w:rPr>
        <w:tab/>
      </w:r>
      <w:r w:rsidRPr="00FE57CF">
        <w:rPr>
          <w:rFonts w:ascii="Calibri" w:hAnsi="Calibri"/>
          <w:sz w:val="22"/>
          <w:szCs w:val="22"/>
        </w:rPr>
        <w:tab/>
      </w:r>
      <w:r w:rsidRPr="00FE57CF">
        <w:rPr>
          <w:rFonts w:ascii="Calibri" w:hAnsi="Calibri"/>
          <w:sz w:val="22"/>
          <w:szCs w:val="22"/>
        </w:rPr>
        <w:tab/>
      </w:r>
      <w:r w:rsidRPr="00FE57CF">
        <w:rPr>
          <w:rFonts w:ascii="Calibri" w:hAnsi="Calibri"/>
          <w:sz w:val="22"/>
          <w:szCs w:val="22"/>
        </w:rPr>
        <w:tab/>
        <w:t>D, D+, D-=69-60%</w:t>
      </w:r>
    </w:p>
    <w:p w14:paraId="607C99B2" w14:textId="77777777" w:rsidR="00A74079" w:rsidRPr="00FE57CF" w:rsidRDefault="00A74079" w:rsidP="00A74079">
      <w:pPr>
        <w:rPr>
          <w:rFonts w:ascii="Calibri" w:hAnsi="Calibri"/>
          <w:sz w:val="22"/>
          <w:szCs w:val="22"/>
        </w:rPr>
      </w:pPr>
      <w:r w:rsidRPr="00FE57CF">
        <w:rPr>
          <w:rFonts w:ascii="Calibri" w:hAnsi="Calibri"/>
          <w:sz w:val="22"/>
          <w:szCs w:val="22"/>
        </w:rPr>
        <w:t>Syllabus Quiz</w:t>
      </w:r>
      <w:r w:rsidRPr="00FE57CF">
        <w:rPr>
          <w:rFonts w:ascii="Calibri" w:hAnsi="Calibri"/>
          <w:sz w:val="22"/>
          <w:szCs w:val="22"/>
        </w:rPr>
        <w:tab/>
      </w:r>
      <w:r w:rsidRPr="00FE57CF">
        <w:rPr>
          <w:rFonts w:ascii="Calibri" w:hAnsi="Calibri"/>
          <w:sz w:val="22"/>
          <w:szCs w:val="22"/>
        </w:rPr>
        <w:tab/>
      </w:r>
      <w:r w:rsidRPr="00FE57CF">
        <w:rPr>
          <w:rFonts w:ascii="Calibri" w:hAnsi="Calibri"/>
          <w:sz w:val="22"/>
          <w:szCs w:val="22"/>
        </w:rPr>
        <w:tab/>
        <w:t xml:space="preserve">   10 points</w:t>
      </w:r>
      <w:r w:rsidRPr="00FE57CF">
        <w:rPr>
          <w:rFonts w:ascii="Calibri" w:hAnsi="Calibri"/>
          <w:sz w:val="22"/>
          <w:szCs w:val="22"/>
        </w:rPr>
        <w:tab/>
      </w:r>
      <w:r w:rsidRPr="00FE57CF">
        <w:rPr>
          <w:rFonts w:ascii="Calibri" w:hAnsi="Calibri"/>
          <w:sz w:val="22"/>
          <w:szCs w:val="22"/>
        </w:rPr>
        <w:tab/>
        <w:t xml:space="preserve">  </w:t>
      </w:r>
      <w:r w:rsidRPr="00FE57CF">
        <w:rPr>
          <w:rFonts w:ascii="Calibri" w:hAnsi="Calibri"/>
          <w:sz w:val="22"/>
          <w:szCs w:val="22"/>
        </w:rPr>
        <w:tab/>
      </w:r>
      <w:r w:rsidRPr="00FE57CF">
        <w:rPr>
          <w:rFonts w:ascii="Calibri" w:hAnsi="Calibri"/>
          <w:sz w:val="22"/>
          <w:szCs w:val="22"/>
        </w:rPr>
        <w:tab/>
        <w:t>F=59% and below</w:t>
      </w:r>
    </w:p>
    <w:p w14:paraId="2721301C" w14:textId="77777777" w:rsidR="00A74079" w:rsidRPr="00FE57CF" w:rsidRDefault="00A74079" w:rsidP="00A74079">
      <w:pPr>
        <w:rPr>
          <w:rFonts w:ascii="Calibri" w:hAnsi="Calibri"/>
          <w:sz w:val="22"/>
          <w:szCs w:val="22"/>
        </w:rPr>
      </w:pPr>
      <w:r w:rsidRPr="00FE57CF">
        <w:rPr>
          <w:rFonts w:ascii="Calibri" w:hAnsi="Calibri"/>
          <w:sz w:val="22"/>
          <w:szCs w:val="22"/>
          <w:u w:val="single"/>
        </w:rPr>
        <w:tab/>
      </w:r>
      <w:r w:rsidRPr="00FE57CF">
        <w:rPr>
          <w:rFonts w:ascii="Calibri" w:hAnsi="Calibri"/>
          <w:sz w:val="22"/>
          <w:szCs w:val="22"/>
          <w:u w:val="single"/>
        </w:rPr>
        <w:tab/>
      </w:r>
      <w:r w:rsidRPr="00FE57CF">
        <w:rPr>
          <w:rFonts w:ascii="Calibri" w:hAnsi="Calibri"/>
          <w:sz w:val="22"/>
          <w:szCs w:val="22"/>
          <w:u w:val="single"/>
        </w:rPr>
        <w:tab/>
      </w:r>
      <w:r w:rsidRPr="00FE57CF">
        <w:rPr>
          <w:rFonts w:ascii="Calibri" w:hAnsi="Calibri"/>
          <w:sz w:val="22"/>
          <w:szCs w:val="22"/>
          <w:u w:val="single"/>
        </w:rPr>
        <w:tab/>
      </w:r>
      <w:r w:rsidRPr="00FE57CF">
        <w:rPr>
          <w:rFonts w:ascii="Calibri" w:hAnsi="Calibri"/>
          <w:sz w:val="22"/>
          <w:szCs w:val="22"/>
          <w:u w:val="single"/>
        </w:rPr>
        <w:tab/>
      </w:r>
      <w:r w:rsidRPr="00FE57CF">
        <w:rPr>
          <w:rFonts w:ascii="Calibri" w:hAnsi="Calibri"/>
          <w:sz w:val="22"/>
          <w:szCs w:val="22"/>
          <w:u w:val="single"/>
        </w:rPr>
        <w:tab/>
      </w:r>
      <w:r w:rsidRPr="00FE57CF">
        <w:rPr>
          <w:rFonts w:ascii="Calibri" w:hAnsi="Calibri"/>
          <w:sz w:val="22"/>
          <w:szCs w:val="22"/>
          <w:u w:val="single"/>
        </w:rPr>
        <w:tab/>
      </w:r>
      <w:r w:rsidRPr="00FE57CF">
        <w:rPr>
          <w:rFonts w:ascii="Calibri" w:hAnsi="Calibri"/>
          <w:sz w:val="22"/>
          <w:szCs w:val="22"/>
          <w:u w:val="single"/>
        </w:rPr>
        <w:tab/>
      </w:r>
      <w:r w:rsidRPr="00FE57CF">
        <w:rPr>
          <w:rFonts w:ascii="Calibri" w:hAnsi="Calibri"/>
          <w:sz w:val="22"/>
          <w:szCs w:val="22"/>
          <w:u w:val="single"/>
        </w:rPr>
        <w:tab/>
      </w:r>
      <w:r w:rsidRPr="00FE57CF">
        <w:rPr>
          <w:rFonts w:ascii="Calibri" w:hAnsi="Calibri"/>
          <w:sz w:val="22"/>
          <w:szCs w:val="22"/>
          <w:u w:val="single"/>
        </w:rPr>
        <w:tab/>
      </w:r>
      <w:r w:rsidRPr="00FE57CF">
        <w:rPr>
          <w:rFonts w:ascii="Calibri" w:hAnsi="Calibri"/>
          <w:sz w:val="22"/>
          <w:szCs w:val="22"/>
          <w:u w:val="single"/>
        </w:rPr>
        <w:tab/>
      </w:r>
      <w:r w:rsidRPr="00FE57CF">
        <w:rPr>
          <w:rFonts w:ascii="Calibri" w:hAnsi="Calibri"/>
          <w:sz w:val="22"/>
          <w:szCs w:val="22"/>
          <w:u w:val="single"/>
        </w:rPr>
        <w:tab/>
      </w:r>
    </w:p>
    <w:p w14:paraId="3F3F71F9" w14:textId="77777777" w:rsidR="00A74079" w:rsidRPr="00FE57CF" w:rsidRDefault="00A74079" w:rsidP="00A74079">
      <w:pPr>
        <w:rPr>
          <w:rFonts w:ascii="Calibri" w:hAnsi="Calibri"/>
          <w:sz w:val="22"/>
          <w:szCs w:val="22"/>
        </w:rPr>
      </w:pPr>
      <w:r w:rsidRPr="00FE57CF">
        <w:rPr>
          <w:rFonts w:ascii="Calibri" w:hAnsi="Calibri"/>
          <w:sz w:val="22"/>
          <w:szCs w:val="22"/>
        </w:rPr>
        <w:t>Total</w:t>
      </w:r>
      <w:r w:rsidRPr="00FE57CF">
        <w:rPr>
          <w:rFonts w:ascii="Calibri" w:hAnsi="Calibri"/>
          <w:sz w:val="22"/>
          <w:szCs w:val="22"/>
        </w:rPr>
        <w:tab/>
      </w:r>
      <w:r w:rsidRPr="00FE57CF">
        <w:rPr>
          <w:rFonts w:ascii="Calibri" w:hAnsi="Calibri"/>
          <w:sz w:val="22"/>
          <w:szCs w:val="22"/>
        </w:rPr>
        <w:tab/>
      </w:r>
      <w:r w:rsidRPr="00FE57CF">
        <w:rPr>
          <w:rFonts w:ascii="Calibri" w:hAnsi="Calibri"/>
          <w:sz w:val="22"/>
          <w:szCs w:val="22"/>
        </w:rPr>
        <w:tab/>
      </w:r>
      <w:r w:rsidRPr="00FE57CF">
        <w:rPr>
          <w:rFonts w:ascii="Calibri" w:hAnsi="Calibri"/>
          <w:sz w:val="22"/>
          <w:szCs w:val="22"/>
        </w:rPr>
        <w:tab/>
        <w:t xml:space="preserve"> 500 points</w:t>
      </w:r>
    </w:p>
    <w:p w14:paraId="00042218" w14:textId="77777777" w:rsidR="004E4B4F" w:rsidRDefault="004E4B4F" w:rsidP="00E20E11">
      <w:pPr>
        <w:widowControl w:val="0"/>
        <w:rPr>
          <w:rFonts w:ascii="Calibri" w:hAnsi="Calibri"/>
          <w:sz w:val="22"/>
          <w:szCs w:val="22"/>
        </w:rPr>
      </w:pPr>
    </w:p>
    <w:p w14:paraId="399CB4E2" w14:textId="77777777" w:rsidR="003C4C61" w:rsidRPr="00AE4AA8" w:rsidRDefault="003C4C61" w:rsidP="003C4C61">
      <w:pPr>
        <w:rPr>
          <w:rFonts w:ascii="Calibri" w:hAnsi="Calibri"/>
          <w:b/>
          <w:sz w:val="22"/>
          <w:szCs w:val="22"/>
        </w:rPr>
      </w:pPr>
      <w:r w:rsidRPr="00AE4AA8">
        <w:rPr>
          <w:rFonts w:ascii="Calibri" w:hAnsi="Calibri"/>
          <w:b/>
          <w:sz w:val="22"/>
          <w:szCs w:val="22"/>
        </w:rPr>
        <w:t>Required Texts</w:t>
      </w:r>
    </w:p>
    <w:p w14:paraId="4BD4047D" w14:textId="77777777" w:rsidR="003C4C61" w:rsidRPr="00AE4AA8" w:rsidRDefault="003C4C61" w:rsidP="003C4C61">
      <w:pPr>
        <w:spacing w:before="240"/>
        <w:rPr>
          <w:rFonts w:ascii="Calibri" w:hAnsi="Calibri"/>
          <w:sz w:val="22"/>
          <w:szCs w:val="22"/>
        </w:rPr>
      </w:pPr>
      <w:r w:rsidRPr="00AE4AA8">
        <w:rPr>
          <w:rFonts w:ascii="Calibri" w:hAnsi="Calibri"/>
          <w:sz w:val="22"/>
          <w:szCs w:val="22"/>
        </w:rPr>
        <w:t>Required readings are listed in the Course Outline.  Many readings are available on-line; a packet of other readings will be assembled.  Required films are available through Video on Demand via Cougar Courses.</w:t>
      </w:r>
    </w:p>
    <w:p w14:paraId="1FBD1491" w14:textId="77777777" w:rsidR="003C4C61" w:rsidRPr="00FE57CF" w:rsidRDefault="003C4C61" w:rsidP="00E20E11">
      <w:pPr>
        <w:widowControl w:val="0"/>
        <w:rPr>
          <w:rFonts w:ascii="Calibri" w:hAnsi="Calibri"/>
          <w:sz w:val="22"/>
          <w:szCs w:val="22"/>
        </w:rPr>
        <w:sectPr w:rsidR="003C4C61" w:rsidRPr="00FE57CF" w:rsidSect="004E4B4F">
          <w:type w:val="continuous"/>
          <w:pgSz w:w="12240" w:h="15840"/>
          <w:pgMar w:top="1440" w:right="1080" w:bottom="1440" w:left="1800" w:header="720" w:footer="720" w:gutter="0"/>
          <w:cols w:space="720"/>
          <w:docGrid w:linePitch="360"/>
        </w:sectPr>
      </w:pPr>
    </w:p>
    <w:p w14:paraId="33CABA65" w14:textId="77777777" w:rsidR="00A74079" w:rsidRPr="00FE57CF" w:rsidRDefault="00A74079" w:rsidP="004E4B4F">
      <w:pPr>
        <w:widowControl w:val="0"/>
        <w:rPr>
          <w:rFonts w:ascii="Calibri" w:hAnsi="Calibri"/>
          <w:sz w:val="22"/>
          <w:szCs w:val="22"/>
        </w:rPr>
      </w:pPr>
    </w:p>
    <w:tbl>
      <w:tblPr>
        <w:tblW w:w="13500" w:type="dxa"/>
        <w:jc w:val="center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00"/>
        <w:gridCol w:w="1980"/>
        <w:gridCol w:w="6480"/>
        <w:gridCol w:w="3330"/>
      </w:tblGrid>
      <w:tr w:rsidR="00A74079" w:rsidRPr="00FE57CF" w14:paraId="35DBB878" w14:textId="77777777" w:rsidTr="00052179">
        <w:trPr>
          <w:trHeight w:val="260"/>
          <w:jc w:val="center"/>
        </w:trPr>
        <w:tc>
          <w:tcPr>
            <w:tcW w:w="13500" w:type="dxa"/>
            <w:gridSpan w:val="5"/>
            <w:shd w:val="pct12" w:color="auto" w:fill="auto"/>
          </w:tcPr>
          <w:p w14:paraId="035D859E" w14:textId="77777777" w:rsidR="00A74079" w:rsidRPr="00FE57CF" w:rsidRDefault="00A74079" w:rsidP="00052179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57CF">
              <w:rPr>
                <w:rFonts w:ascii="Calibri" w:hAnsi="Calibri" w:cs="Calibri"/>
                <w:b/>
                <w:sz w:val="22"/>
                <w:szCs w:val="22"/>
              </w:rPr>
              <w:t>COURSE ACTIVITIES AND SCHEDULE</w:t>
            </w:r>
          </w:p>
        </w:tc>
      </w:tr>
      <w:tr w:rsidR="00A74079" w:rsidRPr="00FE57CF" w14:paraId="274F74DD" w14:textId="77777777" w:rsidTr="00052179">
        <w:trPr>
          <w:trHeight w:val="248"/>
          <w:jc w:val="center"/>
        </w:trPr>
        <w:tc>
          <w:tcPr>
            <w:tcW w:w="810" w:type="dxa"/>
            <w:tcBorders>
              <w:bottom w:val="single" w:sz="4" w:space="0" w:color="000000"/>
            </w:tcBorders>
          </w:tcPr>
          <w:p w14:paraId="4940A4AA" w14:textId="77777777" w:rsidR="00A74079" w:rsidRPr="00FE57CF" w:rsidRDefault="00A74079" w:rsidP="00052179">
            <w:pPr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FE57CF">
              <w:rPr>
                <w:rFonts w:ascii="Calibri" w:hAnsi="Calibri" w:cs="Calibri"/>
                <w:b/>
                <w:sz w:val="22"/>
                <w:szCs w:val="22"/>
              </w:rPr>
              <w:t>Week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4FF9FC20" w14:textId="77777777" w:rsidR="00A74079" w:rsidRPr="00FE57CF" w:rsidRDefault="00A74079" w:rsidP="00052179">
            <w:pPr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FE57CF">
              <w:rPr>
                <w:rFonts w:ascii="Calibri" w:hAnsi="Calibri" w:cs="Calibri"/>
                <w:b/>
                <w:sz w:val="22"/>
                <w:szCs w:val="22"/>
              </w:rPr>
              <w:t>Dates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14:paraId="444A46D2" w14:textId="77777777" w:rsidR="00A74079" w:rsidRPr="00FE57CF" w:rsidRDefault="00A74079" w:rsidP="00052179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57CF">
              <w:rPr>
                <w:rFonts w:ascii="Calibri" w:hAnsi="Calibri" w:cs="Calibri"/>
                <w:b/>
                <w:sz w:val="22"/>
                <w:szCs w:val="22"/>
              </w:rPr>
              <w:t>Topics</w:t>
            </w:r>
          </w:p>
        </w:tc>
        <w:tc>
          <w:tcPr>
            <w:tcW w:w="6480" w:type="dxa"/>
            <w:tcBorders>
              <w:bottom w:val="single" w:sz="4" w:space="0" w:color="000000"/>
            </w:tcBorders>
          </w:tcPr>
          <w:p w14:paraId="708BAF0B" w14:textId="77777777" w:rsidR="00A74079" w:rsidRPr="00FE57CF" w:rsidRDefault="00A74079" w:rsidP="00052179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57CF">
              <w:rPr>
                <w:rFonts w:ascii="Calibri" w:hAnsi="Calibri" w:cs="Calibri"/>
                <w:b/>
                <w:sz w:val="22"/>
                <w:szCs w:val="22"/>
              </w:rPr>
              <w:t>Reading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14:paraId="39C72126" w14:textId="77777777" w:rsidR="00A74079" w:rsidRPr="00FE57CF" w:rsidRDefault="00A74079" w:rsidP="00052179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57CF">
              <w:rPr>
                <w:rFonts w:ascii="Calibri" w:hAnsi="Calibri" w:cs="Calibri"/>
                <w:b/>
                <w:sz w:val="22"/>
                <w:szCs w:val="22"/>
              </w:rPr>
              <w:t>Activities and Assignments</w:t>
            </w:r>
          </w:p>
        </w:tc>
      </w:tr>
      <w:tr w:rsidR="00D05B2A" w:rsidRPr="00FE57CF" w14:paraId="4B32CD79" w14:textId="77777777" w:rsidTr="00052179">
        <w:trPr>
          <w:trHeight w:val="293"/>
          <w:jc w:val="center"/>
        </w:trPr>
        <w:tc>
          <w:tcPr>
            <w:tcW w:w="810" w:type="dxa"/>
            <w:vMerge w:val="restart"/>
            <w:shd w:val="clear" w:color="auto" w:fill="E6E6E6"/>
          </w:tcPr>
          <w:p w14:paraId="2E4315C2" w14:textId="77777777" w:rsidR="00D05B2A" w:rsidRPr="00FE57CF" w:rsidRDefault="00D05B2A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FE57C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E6E6E6"/>
          </w:tcPr>
          <w:p w14:paraId="5EA6744A" w14:textId="77777777" w:rsidR="00D05B2A" w:rsidRPr="00FE57CF" w:rsidRDefault="00D05B2A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FE57CF">
              <w:rPr>
                <w:rFonts w:ascii="Calibri" w:hAnsi="Calibri" w:cs="Calibri"/>
                <w:sz w:val="22"/>
                <w:szCs w:val="22"/>
              </w:rPr>
              <w:t>Jan. 25</w:t>
            </w:r>
          </w:p>
        </w:tc>
        <w:tc>
          <w:tcPr>
            <w:tcW w:w="1980" w:type="dxa"/>
            <w:vMerge w:val="restart"/>
            <w:shd w:val="clear" w:color="auto" w:fill="E6E6E6"/>
          </w:tcPr>
          <w:p w14:paraId="32C8194B" w14:textId="77777777" w:rsidR="00D05B2A" w:rsidRPr="00FE57CF" w:rsidRDefault="00D05B2A" w:rsidP="00A740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14:paraId="417F26FD" w14:textId="77777777" w:rsidR="00D05B2A" w:rsidRPr="00FE57CF" w:rsidRDefault="00D05B2A" w:rsidP="0005217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607A275" w14:textId="77777777" w:rsidR="00D05B2A" w:rsidRPr="00FE57CF" w:rsidRDefault="00D05B2A" w:rsidP="0005217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DF04795" w14:textId="77777777" w:rsidR="00D05B2A" w:rsidRPr="00FE57CF" w:rsidRDefault="00D05B2A" w:rsidP="0005217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5F6FA3D" w14:textId="77777777" w:rsidR="00D05B2A" w:rsidRPr="00FE57CF" w:rsidRDefault="00D05B2A" w:rsidP="0005217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EEAF192" w14:textId="77777777" w:rsidR="00D05B2A" w:rsidRPr="00FE57CF" w:rsidRDefault="00D05B2A" w:rsidP="0005217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64227CF" w14:textId="77777777" w:rsidR="00D05B2A" w:rsidRPr="00FE57CF" w:rsidRDefault="00D05B2A" w:rsidP="0005217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2FE0BC4" w14:textId="77777777" w:rsidR="00D05B2A" w:rsidRPr="00FE57CF" w:rsidRDefault="00D05B2A" w:rsidP="00D05B2A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57CF">
              <w:rPr>
                <w:rFonts w:ascii="Calibri" w:hAnsi="Calibri" w:cs="Calibri"/>
                <w:sz w:val="22"/>
                <w:szCs w:val="22"/>
              </w:rPr>
              <w:t>Language Access</w:t>
            </w:r>
          </w:p>
        </w:tc>
        <w:tc>
          <w:tcPr>
            <w:tcW w:w="6480" w:type="dxa"/>
            <w:vMerge w:val="restart"/>
            <w:shd w:val="clear" w:color="auto" w:fill="E6E6E6"/>
          </w:tcPr>
          <w:p w14:paraId="07161055" w14:textId="77777777" w:rsidR="00D05B2A" w:rsidRPr="00FE57CF" w:rsidRDefault="00D05B2A" w:rsidP="000521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FE57CF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747D5435" w14:textId="77777777" w:rsidR="00D05B2A" w:rsidRPr="00FE57CF" w:rsidRDefault="00D05B2A" w:rsidP="00A740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FE57CF">
              <w:rPr>
                <w:rFonts w:ascii="Calibri" w:hAnsi="Calibri" w:cs="Arial"/>
                <w:bCs/>
                <w:sz w:val="22"/>
                <w:szCs w:val="22"/>
              </w:rPr>
              <w:t>The Legal Framework for Language Access in Healthcare Settings: Title VI and Beyond, Chen, Alice eta.  J. Gen. Internal Medicine (2007)</w:t>
            </w:r>
          </w:p>
        </w:tc>
        <w:tc>
          <w:tcPr>
            <w:tcW w:w="3330" w:type="dxa"/>
            <w:vMerge w:val="restart"/>
            <w:shd w:val="clear" w:color="auto" w:fill="E6E6E6"/>
          </w:tcPr>
          <w:p w14:paraId="07147276" w14:textId="77777777" w:rsidR="00897D62" w:rsidRPr="00FE57CF" w:rsidRDefault="00897D62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14:paraId="3677E06D" w14:textId="77777777" w:rsidR="00D05B2A" w:rsidRPr="00FE57CF" w:rsidRDefault="00D05B2A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FE57CF">
              <w:rPr>
                <w:rFonts w:ascii="Calibri" w:hAnsi="Calibri" w:cs="Calibri"/>
                <w:sz w:val="22"/>
                <w:szCs w:val="22"/>
              </w:rPr>
              <w:t>Syllabus Quiz</w:t>
            </w:r>
          </w:p>
          <w:p w14:paraId="2FE97AFC" w14:textId="77777777" w:rsidR="00D05B2A" w:rsidRPr="00FE57CF" w:rsidRDefault="00D05B2A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FE57CF">
              <w:rPr>
                <w:rFonts w:ascii="Calibri" w:hAnsi="Calibri" w:cs="Calibri"/>
                <w:sz w:val="22"/>
                <w:szCs w:val="22"/>
              </w:rPr>
              <w:t>Discussion Forum</w:t>
            </w:r>
          </w:p>
          <w:p w14:paraId="2B1FD0AB" w14:textId="77777777" w:rsidR="00D05B2A" w:rsidRPr="00FE57CF" w:rsidRDefault="00D05B2A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FE57CF">
              <w:rPr>
                <w:rFonts w:ascii="Calibri" w:hAnsi="Calibri" w:cs="Calibri"/>
                <w:sz w:val="22"/>
                <w:szCs w:val="22"/>
              </w:rPr>
              <w:t>Reading Exercise 1</w:t>
            </w:r>
            <w:r w:rsidR="003C4C61">
              <w:rPr>
                <w:rFonts w:ascii="Calibri" w:hAnsi="Calibri" w:cs="Calibri"/>
                <w:sz w:val="22"/>
                <w:szCs w:val="22"/>
              </w:rPr>
              <w:t xml:space="preserve">: Language Access issues in </w:t>
            </w:r>
            <w:r w:rsidR="000A5FCB">
              <w:rPr>
                <w:rFonts w:ascii="Calibri" w:hAnsi="Calibri" w:cs="Calibri"/>
                <w:sz w:val="22"/>
                <w:szCs w:val="22"/>
              </w:rPr>
              <w:t>health care</w:t>
            </w:r>
          </w:p>
          <w:p w14:paraId="7E94EFA8" w14:textId="77777777" w:rsidR="00D05B2A" w:rsidRPr="00FE57CF" w:rsidRDefault="00D05B2A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FE57CF">
              <w:rPr>
                <w:rFonts w:ascii="Calibri" w:hAnsi="Calibri" w:cs="Calibri"/>
                <w:sz w:val="22"/>
                <w:szCs w:val="22"/>
              </w:rPr>
              <w:t>Watch lecture (</w:t>
            </w:r>
            <w:proofErr w:type="spellStart"/>
            <w:r w:rsidRPr="00FE57CF">
              <w:rPr>
                <w:rFonts w:ascii="Calibri" w:hAnsi="Calibri" w:cs="Calibri"/>
                <w:sz w:val="22"/>
                <w:szCs w:val="22"/>
              </w:rPr>
              <w:t>Camtasia</w:t>
            </w:r>
            <w:proofErr w:type="spellEnd"/>
            <w:r w:rsidRPr="00FE57CF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32BB016F" w14:textId="77777777" w:rsidR="00D05B2A" w:rsidRPr="00FE57CF" w:rsidRDefault="00D05B2A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5B2A" w:rsidRPr="00FE57CF" w14:paraId="21B59575" w14:textId="77777777" w:rsidTr="00052179">
        <w:trPr>
          <w:trHeight w:val="285"/>
          <w:jc w:val="center"/>
        </w:trPr>
        <w:tc>
          <w:tcPr>
            <w:tcW w:w="810" w:type="dxa"/>
            <w:vMerge/>
            <w:shd w:val="clear" w:color="auto" w:fill="E6E6E6"/>
          </w:tcPr>
          <w:p w14:paraId="7701861A" w14:textId="77777777" w:rsidR="00D05B2A" w:rsidRPr="00FE57CF" w:rsidRDefault="00D05B2A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E6E6E6"/>
          </w:tcPr>
          <w:p w14:paraId="108289E9" w14:textId="77777777" w:rsidR="00D05B2A" w:rsidRPr="00FE57CF" w:rsidRDefault="00D05B2A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FE57CF">
              <w:rPr>
                <w:rFonts w:ascii="Calibri" w:hAnsi="Calibri" w:cs="Calibri"/>
                <w:sz w:val="22"/>
                <w:szCs w:val="22"/>
              </w:rPr>
              <w:t>Jan. 27</w:t>
            </w:r>
          </w:p>
        </w:tc>
        <w:tc>
          <w:tcPr>
            <w:tcW w:w="1980" w:type="dxa"/>
            <w:vMerge/>
            <w:shd w:val="clear" w:color="auto" w:fill="E6E6E6"/>
          </w:tcPr>
          <w:p w14:paraId="7AF169DC" w14:textId="77777777" w:rsidR="00D05B2A" w:rsidRPr="00FE57CF" w:rsidRDefault="00D05B2A" w:rsidP="0005217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vMerge/>
            <w:shd w:val="clear" w:color="auto" w:fill="E6E6E6"/>
          </w:tcPr>
          <w:p w14:paraId="1A77224C" w14:textId="77777777" w:rsidR="00D05B2A" w:rsidRPr="00FE57CF" w:rsidRDefault="00D05B2A" w:rsidP="00A740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30" w:type="dxa"/>
            <w:vMerge/>
            <w:shd w:val="clear" w:color="auto" w:fill="E6E6E6"/>
          </w:tcPr>
          <w:p w14:paraId="676B7D5F" w14:textId="77777777" w:rsidR="00D05B2A" w:rsidRPr="00FE57CF" w:rsidRDefault="00D05B2A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4079" w:rsidRPr="00FE57CF" w14:paraId="400193DE" w14:textId="77777777" w:rsidTr="00052179">
        <w:trPr>
          <w:trHeight w:val="260"/>
          <w:jc w:val="center"/>
        </w:trPr>
        <w:tc>
          <w:tcPr>
            <w:tcW w:w="810" w:type="dxa"/>
            <w:vMerge w:val="restart"/>
            <w:shd w:val="clear" w:color="auto" w:fill="E6E6E6"/>
          </w:tcPr>
          <w:p w14:paraId="4E336B37" w14:textId="77777777" w:rsidR="00A74079" w:rsidRPr="00FE57CF" w:rsidRDefault="00A74079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FE57C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E6E6E6"/>
          </w:tcPr>
          <w:p w14:paraId="25A50249" w14:textId="77777777" w:rsidR="00A74079" w:rsidRPr="00FE57CF" w:rsidRDefault="00A74079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FE57CF">
              <w:rPr>
                <w:rFonts w:ascii="Calibri" w:hAnsi="Calibri" w:cs="Calibri"/>
                <w:sz w:val="22"/>
                <w:szCs w:val="22"/>
              </w:rPr>
              <w:t>Feb. 1</w:t>
            </w:r>
          </w:p>
        </w:tc>
        <w:tc>
          <w:tcPr>
            <w:tcW w:w="1980" w:type="dxa"/>
            <w:vMerge/>
            <w:shd w:val="clear" w:color="auto" w:fill="E6E6E6"/>
          </w:tcPr>
          <w:p w14:paraId="4655742D" w14:textId="77777777" w:rsidR="00A74079" w:rsidRPr="00FE57CF" w:rsidRDefault="00A74079" w:rsidP="0005217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vMerge w:val="restart"/>
            <w:shd w:val="clear" w:color="auto" w:fill="E6E6E6"/>
          </w:tcPr>
          <w:p w14:paraId="5756AB07" w14:textId="77777777" w:rsidR="00D05B2A" w:rsidRPr="00FE57CF" w:rsidRDefault="00D05B2A" w:rsidP="00A740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32EC0CBA" w14:textId="77777777" w:rsidR="00A74079" w:rsidRPr="00FE57CF" w:rsidRDefault="00D05B2A" w:rsidP="00A740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FE57CF">
              <w:rPr>
                <w:rFonts w:ascii="Calibri" w:hAnsi="Calibri" w:cs="Arial"/>
                <w:bCs/>
                <w:sz w:val="22"/>
                <w:szCs w:val="22"/>
              </w:rPr>
              <w:t>Use of communication technologies to cost-effectively increase the availability of interpretation services in healthcare settings</w:t>
            </w:r>
            <w:proofErr w:type="gramStart"/>
            <w:r w:rsidRPr="00FE57CF">
              <w:rPr>
                <w:rFonts w:ascii="Calibri" w:hAnsi="Calibri" w:cs="Arial"/>
                <w:bCs/>
                <w:sz w:val="22"/>
                <w:szCs w:val="22"/>
              </w:rPr>
              <w:t>.,</w:t>
            </w:r>
            <w:proofErr w:type="gramEnd"/>
            <w:r w:rsidRPr="00FE57CF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E57CF">
              <w:rPr>
                <w:rFonts w:ascii="Calibri" w:hAnsi="Calibri" w:cs="Arial"/>
                <w:bCs/>
                <w:sz w:val="22"/>
                <w:szCs w:val="22"/>
              </w:rPr>
              <w:t>Masland</w:t>
            </w:r>
            <w:proofErr w:type="spellEnd"/>
            <w:r w:rsidRPr="00FE57CF">
              <w:rPr>
                <w:rFonts w:ascii="Calibri" w:hAnsi="Calibri" w:cs="Arial"/>
                <w:bCs/>
                <w:sz w:val="22"/>
                <w:szCs w:val="22"/>
              </w:rPr>
              <w:t xml:space="preserve"> MC and Snowden, L. </w:t>
            </w:r>
            <w:proofErr w:type="spellStart"/>
            <w:r w:rsidRPr="00FE57CF">
              <w:rPr>
                <w:rFonts w:ascii="Calibri" w:hAnsi="Calibri" w:cs="Arial"/>
                <w:bCs/>
                <w:sz w:val="22"/>
                <w:szCs w:val="22"/>
              </w:rPr>
              <w:t>Telemed</w:t>
            </w:r>
            <w:proofErr w:type="spellEnd"/>
            <w:r w:rsidRPr="00FE57CF">
              <w:rPr>
                <w:rFonts w:ascii="Calibri" w:hAnsi="Calibri" w:cs="Arial"/>
                <w:bCs/>
                <w:sz w:val="22"/>
                <w:szCs w:val="22"/>
              </w:rPr>
              <w:t xml:space="preserve"> J E Health (2008; July-Aug; 16(6): 739-45</w:t>
            </w:r>
          </w:p>
          <w:p w14:paraId="24B1059A" w14:textId="77777777" w:rsidR="00D05B2A" w:rsidRPr="00FE57CF" w:rsidRDefault="00D05B2A" w:rsidP="00A740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0" w:type="dxa"/>
            <w:vMerge w:val="restart"/>
            <w:shd w:val="clear" w:color="auto" w:fill="E6E6E6"/>
          </w:tcPr>
          <w:p w14:paraId="3630AA1B" w14:textId="77777777" w:rsidR="00A74079" w:rsidRPr="00FE57CF" w:rsidRDefault="00A74079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FE57CF">
              <w:rPr>
                <w:rFonts w:ascii="Calibri" w:hAnsi="Calibri" w:cs="Calibri"/>
                <w:sz w:val="22"/>
                <w:szCs w:val="22"/>
              </w:rPr>
              <w:t>Watch Lecture (Worldview)</w:t>
            </w:r>
          </w:p>
          <w:p w14:paraId="03FA9A64" w14:textId="77777777" w:rsidR="00A74079" w:rsidRPr="00FE57CF" w:rsidRDefault="00A74079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FE57CF">
              <w:rPr>
                <w:rFonts w:ascii="Calibri" w:hAnsi="Calibri" w:cs="Calibri"/>
                <w:sz w:val="22"/>
                <w:szCs w:val="22"/>
              </w:rPr>
              <w:t>Exercise 2</w:t>
            </w:r>
            <w:r w:rsidR="000A5FCB">
              <w:rPr>
                <w:rFonts w:ascii="Calibri" w:hAnsi="Calibri" w:cs="Calibri"/>
                <w:sz w:val="22"/>
                <w:szCs w:val="22"/>
              </w:rPr>
              <w:t>: Inventory of language access services in your community</w:t>
            </w:r>
          </w:p>
        </w:tc>
      </w:tr>
      <w:tr w:rsidR="00A74079" w:rsidRPr="00FE57CF" w14:paraId="66F54C49" w14:textId="77777777" w:rsidTr="00052179">
        <w:trPr>
          <w:trHeight w:val="272"/>
          <w:jc w:val="center"/>
        </w:trPr>
        <w:tc>
          <w:tcPr>
            <w:tcW w:w="810" w:type="dxa"/>
            <w:vMerge/>
            <w:tcBorders>
              <w:bottom w:val="single" w:sz="4" w:space="0" w:color="000000"/>
            </w:tcBorders>
            <w:shd w:val="clear" w:color="auto" w:fill="E6E6E6"/>
          </w:tcPr>
          <w:p w14:paraId="17928591" w14:textId="77777777" w:rsidR="00A74079" w:rsidRPr="00FE57CF" w:rsidRDefault="00A74079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E6E6E6"/>
          </w:tcPr>
          <w:p w14:paraId="6B1ABDF3" w14:textId="77777777" w:rsidR="00A74079" w:rsidRPr="00FE57CF" w:rsidRDefault="00A74079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FE57CF">
              <w:rPr>
                <w:rFonts w:ascii="Calibri" w:hAnsi="Calibri" w:cs="Calibri"/>
                <w:sz w:val="22"/>
                <w:szCs w:val="22"/>
              </w:rPr>
              <w:t>Feb. 3</w:t>
            </w:r>
          </w:p>
        </w:tc>
        <w:tc>
          <w:tcPr>
            <w:tcW w:w="1980" w:type="dxa"/>
            <w:vMerge/>
            <w:shd w:val="clear" w:color="auto" w:fill="E6E6E6"/>
          </w:tcPr>
          <w:p w14:paraId="7BF60EE8" w14:textId="77777777" w:rsidR="00A74079" w:rsidRPr="00FE57CF" w:rsidRDefault="00A74079" w:rsidP="0005217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vMerge/>
            <w:tcBorders>
              <w:bottom w:val="single" w:sz="4" w:space="0" w:color="000000"/>
            </w:tcBorders>
            <w:shd w:val="clear" w:color="auto" w:fill="E6E6E6"/>
          </w:tcPr>
          <w:p w14:paraId="29A6CF65" w14:textId="77777777" w:rsidR="00A74079" w:rsidRPr="00FE57CF" w:rsidRDefault="00A74079" w:rsidP="000521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3330" w:type="dxa"/>
            <w:vMerge/>
            <w:tcBorders>
              <w:bottom w:val="single" w:sz="4" w:space="0" w:color="000000"/>
            </w:tcBorders>
            <w:shd w:val="clear" w:color="auto" w:fill="E6E6E6"/>
          </w:tcPr>
          <w:p w14:paraId="7F6F2BEE" w14:textId="77777777" w:rsidR="00A74079" w:rsidRPr="00FE57CF" w:rsidRDefault="00A74079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4079" w:rsidRPr="00FE57CF" w14:paraId="76A02BF6" w14:textId="77777777" w:rsidTr="00052179">
        <w:trPr>
          <w:trHeight w:val="260"/>
          <w:jc w:val="center"/>
        </w:trPr>
        <w:tc>
          <w:tcPr>
            <w:tcW w:w="810" w:type="dxa"/>
            <w:vMerge w:val="restart"/>
            <w:shd w:val="clear" w:color="auto" w:fill="E6E6E6"/>
          </w:tcPr>
          <w:p w14:paraId="6B7C6C0D" w14:textId="77777777" w:rsidR="00A74079" w:rsidRPr="00FE57CF" w:rsidRDefault="00A74079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FE57C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auto" w:fill="E6E6E6"/>
          </w:tcPr>
          <w:p w14:paraId="1F4A1F44" w14:textId="77777777" w:rsidR="00A74079" w:rsidRPr="00FE57CF" w:rsidRDefault="00A74079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FE57CF">
              <w:rPr>
                <w:rFonts w:ascii="Calibri" w:hAnsi="Calibri" w:cs="Calibri"/>
                <w:sz w:val="22"/>
                <w:szCs w:val="22"/>
              </w:rPr>
              <w:t>Feb. 8</w:t>
            </w:r>
          </w:p>
        </w:tc>
        <w:tc>
          <w:tcPr>
            <w:tcW w:w="1980" w:type="dxa"/>
            <w:vMerge/>
            <w:shd w:val="clear" w:color="auto" w:fill="E6E6E6"/>
          </w:tcPr>
          <w:p w14:paraId="799E46F2" w14:textId="77777777" w:rsidR="00A74079" w:rsidRPr="00FE57CF" w:rsidRDefault="00A74079" w:rsidP="0005217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vMerge w:val="restart"/>
            <w:shd w:val="clear" w:color="auto" w:fill="E6E6E6"/>
          </w:tcPr>
          <w:p w14:paraId="4814AA8C" w14:textId="77777777" w:rsidR="00D05B2A" w:rsidRPr="00FE57CF" w:rsidRDefault="00D05B2A" w:rsidP="00052179">
            <w:pPr>
              <w:widowControl w:val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5BDFA7C8" w14:textId="77777777" w:rsidR="00A74079" w:rsidRPr="00FE57CF" w:rsidRDefault="00D05B2A" w:rsidP="00052179">
            <w:pPr>
              <w:widowControl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FE57CF">
              <w:rPr>
                <w:rFonts w:ascii="Calibri" w:hAnsi="Calibri" w:cs="Arial"/>
                <w:bCs/>
                <w:sz w:val="22"/>
                <w:szCs w:val="22"/>
              </w:rPr>
              <w:t>Providing linguistically appropriate services to persons with limited English proficiency: a needs and resources investigation</w:t>
            </w:r>
            <w:proofErr w:type="gramStart"/>
            <w:r w:rsidRPr="00FE57CF">
              <w:rPr>
                <w:rFonts w:ascii="Calibri" w:hAnsi="Calibri" w:cs="Arial"/>
                <w:bCs/>
                <w:sz w:val="22"/>
                <w:szCs w:val="22"/>
              </w:rPr>
              <w:t>.,</w:t>
            </w:r>
            <w:proofErr w:type="gramEnd"/>
            <w:r w:rsidRPr="00FE57CF">
              <w:rPr>
                <w:rFonts w:ascii="Calibri" w:hAnsi="Calibri" w:cs="Arial"/>
                <w:bCs/>
                <w:sz w:val="22"/>
                <w:szCs w:val="22"/>
              </w:rPr>
              <w:t xml:space="preserve"> Carter </w:t>
            </w:r>
            <w:proofErr w:type="spellStart"/>
            <w:r w:rsidRPr="00FE57CF">
              <w:rPr>
                <w:rFonts w:ascii="Calibri" w:hAnsi="Calibri" w:cs="Arial"/>
                <w:bCs/>
                <w:sz w:val="22"/>
                <w:szCs w:val="22"/>
              </w:rPr>
              <w:t>Pokras</w:t>
            </w:r>
            <w:proofErr w:type="spellEnd"/>
            <w:r w:rsidRPr="00FE57CF">
              <w:rPr>
                <w:rFonts w:ascii="Calibri" w:hAnsi="Calibri" w:cs="Arial"/>
                <w:bCs/>
                <w:sz w:val="22"/>
                <w:szCs w:val="22"/>
              </w:rPr>
              <w:t xml:space="preserve"> et al.  (2004) Am Journal of Managed Care. Sept. 10.</w:t>
            </w:r>
          </w:p>
          <w:p w14:paraId="2E348537" w14:textId="77777777" w:rsidR="00D05B2A" w:rsidRPr="00FE57CF" w:rsidRDefault="00D05B2A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0" w:type="dxa"/>
            <w:vMerge w:val="restart"/>
            <w:shd w:val="clear" w:color="auto" w:fill="E6E6E6"/>
          </w:tcPr>
          <w:p w14:paraId="2FE7557D" w14:textId="77777777" w:rsidR="00A74079" w:rsidRPr="00FE57CF" w:rsidRDefault="00A74079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FE57CF">
              <w:rPr>
                <w:rFonts w:ascii="Calibri" w:hAnsi="Calibri" w:cs="Calibri"/>
                <w:sz w:val="22"/>
                <w:szCs w:val="22"/>
              </w:rPr>
              <w:t>Discussion Forum</w:t>
            </w:r>
          </w:p>
          <w:p w14:paraId="58C77353" w14:textId="77777777" w:rsidR="00A74079" w:rsidRPr="00FE57CF" w:rsidRDefault="00A74079" w:rsidP="00A740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FE57CF">
              <w:rPr>
                <w:rFonts w:ascii="Calibri" w:hAnsi="Calibri" w:cs="Calibri"/>
                <w:sz w:val="22"/>
                <w:szCs w:val="22"/>
              </w:rPr>
              <w:t>Watch:  Lecture</w:t>
            </w:r>
          </w:p>
        </w:tc>
      </w:tr>
      <w:tr w:rsidR="00A74079" w:rsidRPr="00FE57CF" w14:paraId="30F547AC" w14:textId="77777777" w:rsidTr="00052179">
        <w:trPr>
          <w:trHeight w:val="332"/>
          <w:jc w:val="center"/>
        </w:trPr>
        <w:tc>
          <w:tcPr>
            <w:tcW w:w="810" w:type="dxa"/>
            <w:vMerge/>
            <w:tcBorders>
              <w:bottom w:val="single" w:sz="4" w:space="0" w:color="000000"/>
            </w:tcBorders>
            <w:shd w:val="clear" w:color="auto" w:fill="E6E6E6"/>
          </w:tcPr>
          <w:p w14:paraId="79C38363" w14:textId="77777777" w:rsidR="00A74079" w:rsidRPr="00FE57CF" w:rsidRDefault="00A74079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E6E6E6"/>
          </w:tcPr>
          <w:p w14:paraId="5C945317" w14:textId="77777777" w:rsidR="00A74079" w:rsidRPr="00FE57CF" w:rsidRDefault="00A74079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FE57CF">
              <w:rPr>
                <w:rFonts w:ascii="Calibri" w:hAnsi="Calibri" w:cs="Calibri"/>
                <w:sz w:val="22"/>
                <w:szCs w:val="22"/>
              </w:rPr>
              <w:t>Feb. 10</w:t>
            </w:r>
          </w:p>
        </w:tc>
        <w:tc>
          <w:tcPr>
            <w:tcW w:w="1980" w:type="dxa"/>
            <w:vMerge/>
            <w:tcBorders>
              <w:bottom w:val="single" w:sz="4" w:space="0" w:color="000000"/>
            </w:tcBorders>
            <w:shd w:val="clear" w:color="auto" w:fill="E6E6E6"/>
          </w:tcPr>
          <w:p w14:paraId="41448960" w14:textId="77777777" w:rsidR="00A74079" w:rsidRPr="00FE57CF" w:rsidRDefault="00A74079" w:rsidP="0005217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vMerge/>
            <w:tcBorders>
              <w:bottom w:val="single" w:sz="4" w:space="0" w:color="000000"/>
            </w:tcBorders>
            <w:shd w:val="clear" w:color="auto" w:fill="E6E6E6"/>
          </w:tcPr>
          <w:p w14:paraId="7D56F08D" w14:textId="77777777" w:rsidR="00A74079" w:rsidRPr="00FE57CF" w:rsidRDefault="00A74079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0" w:type="dxa"/>
            <w:vMerge/>
            <w:tcBorders>
              <w:bottom w:val="single" w:sz="4" w:space="0" w:color="000000"/>
            </w:tcBorders>
            <w:shd w:val="clear" w:color="auto" w:fill="E6E6E6"/>
          </w:tcPr>
          <w:p w14:paraId="0B5758C5" w14:textId="77777777" w:rsidR="00A74079" w:rsidRPr="00FE57CF" w:rsidRDefault="00A74079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4079" w:rsidRPr="00FE57CF" w14:paraId="7526817C" w14:textId="77777777" w:rsidTr="00052179">
        <w:trPr>
          <w:trHeight w:val="260"/>
          <w:jc w:val="center"/>
        </w:trPr>
        <w:tc>
          <w:tcPr>
            <w:tcW w:w="810" w:type="dxa"/>
            <w:vMerge w:val="restart"/>
            <w:shd w:val="clear" w:color="auto" w:fill="auto"/>
          </w:tcPr>
          <w:p w14:paraId="4CCB5D9C" w14:textId="77777777" w:rsidR="00A74079" w:rsidRPr="00FE57CF" w:rsidRDefault="00A74079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FE57C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30D3187E" w14:textId="77777777" w:rsidR="00A74079" w:rsidRPr="00FE57CF" w:rsidRDefault="00A74079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FE57CF">
              <w:rPr>
                <w:rFonts w:ascii="Calibri" w:hAnsi="Calibri" w:cs="Calibri"/>
                <w:sz w:val="22"/>
                <w:szCs w:val="22"/>
              </w:rPr>
              <w:t>Feb. 15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2D5F660D" w14:textId="77777777" w:rsidR="00A74079" w:rsidRPr="00FE57CF" w:rsidRDefault="00A74079" w:rsidP="00A740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14:paraId="3FDAD71E" w14:textId="77777777" w:rsidR="00A74079" w:rsidRPr="00FE57CF" w:rsidRDefault="00A74079" w:rsidP="00A740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14:paraId="497B5DEF" w14:textId="77777777" w:rsidR="00A74079" w:rsidRPr="00FE57CF" w:rsidRDefault="00A74079" w:rsidP="0005217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CCF70F8" w14:textId="77777777" w:rsidR="00A74079" w:rsidRPr="00FE57CF" w:rsidRDefault="00A74079" w:rsidP="0005217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57CF">
              <w:rPr>
                <w:rFonts w:ascii="Calibri" w:hAnsi="Calibri" w:cs="Calibri"/>
                <w:sz w:val="22"/>
                <w:szCs w:val="22"/>
              </w:rPr>
              <w:t>Cross Cultural Communication</w:t>
            </w:r>
          </w:p>
          <w:p w14:paraId="5D2D9715" w14:textId="77777777" w:rsidR="00A74079" w:rsidRPr="00FE57CF" w:rsidRDefault="00A74079" w:rsidP="0005217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14:paraId="3909FB4A" w14:textId="77777777" w:rsidR="00A74079" w:rsidRPr="00FE57CF" w:rsidRDefault="00A74079" w:rsidP="000521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sz w:val="22"/>
                <w:szCs w:val="22"/>
              </w:rPr>
            </w:pPr>
          </w:p>
          <w:p w14:paraId="4EFA069F" w14:textId="77777777" w:rsidR="00A74079" w:rsidRPr="00FE57CF" w:rsidRDefault="00897D62" w:rsidP="000521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sz w:val="22"/>
                <w:szCs w:val="22"/>
              </w:rPr>
            </w:pPr>
            <w:r w:rsidRPr="00FE57CF">
              <w:rPr>
                <w:rFonts w:ascii="Calibri" w:hAnsi="Calibri" w:cs="Times"/>
                <w:sz w:val="22"/>
                <w:szCs w:val="22"/>
              </w:rPr>
              <w:t xml:space="preserve">Cross Cultural Care and Communication, Betancourt, Joseph et al.  </w:t>
            </w:r>
          </w:p>
          <w:p w14:paraId="68DCD933" w14:textId="77777777" w:rsidR="00A74079" w:rsidRPr="00FE57CF" w:rsidRDefault="00A74079" w:rsidP="00A740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7B8578C1" w14:textId="77777777" w:rsidR="00A74079" w:rsidRPr="00FE57CF" w:rsidRDefault="00A74079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FE57CF">
              <w:rPr>
                <w:rFonts w:ascii="Calibri" w:hAnsi="Calibri" w:cs="Calibri"/>
                <w:sz w:val="22"/>
                <w:szCs w:val="22"/>
              </w:rPr>
              <w:t>Watch Lecture</w:t>
            </w:r>
          </w:p>
          <w:p w14:paraId="4A766E49" w14:textId="77777777" w:rsidR="00A74079" w:rsidRPr="00FE57CF" w:rsidRDefault="00A74079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FE57CF">
              <w:rPr>
                <w:rFonts w:ascii="Calibri" w:hAnsi="Calibri" w:cs="Calibri"/>
                <w:sz w:val="22"/>
                <w:szCs w:val="22"/>
              </w:rPr>
              <w:t>Exercise 3</w:t>
            </w:r>
            <w:r w:rsidR="000A5FCB">
              <w:rPr>
                <w:rFonts w:ascii="Calibri" w:hAnsi="Calibri" w:cs="Calibri"/>
                <w:sz w:val="22"/>
                <w:szCs w:val="22"/>
              </w:rPr>
              <w:t xml:space="preserve">:  </w:t>
            </w:r>
            <w:proofErr w:type="gramStart"/>
            <w:r w:rsidR="000A5FCB">
              <w:rPr>
                <w:rFonts w:ascii="Calibri" w:hAnsi="Calibri" w:cs="Calibri"/>
                <w:sz w:val="22"/>
                <w:szCs w:val="22"/>
              </w:rPr>
              <w:t>Finding  your</w:t>
            </w:r>
            <w:proofErr w:type="gramEnd"/>
            <w:r w:rsidR="000A5FCB">
              <w:rPr>
                <w:rFonts w:ascii="Calibri" w:hAnsi="Calibri" w:cs="Calibri"/>
                <w:sz w:val="22"/>
                <w:szCs w:val="22"/>
              </w:rPr>
              <w:t xml:space="preserve"> communication styles</w:t>
            </w:r>
          </w:p>
          <w:p w14:paraId="3C71CF32" w14:textId="77777777" w:rsidR="00A74079" w:rsidRPr="00FE57CF" w:rsidRDefault="00A74079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FE57CF">
              <w:rPr>
                <w:rFonts w:ascii="Calibri" w:hAnsi="Calibri" w:cs="Calibri"/>
                <w:sz w:val="22"/>
                <w:szCs w:val="22"/>
              </w:rPr>
              <w:t>Discussion Forum</w:t>
            </w:r>
          </w:p>
        </w:tc>
      </w:tr>
      <w:tr w:rsidR="00A74079" w:rsidRPr="00FE57CF" w14:paraId="672A5EB7" w14:textId="77777777" w:rsidTr="00052179">
        <w:trPr>
          <w:trHeight w:val="272"/>
          <w:jc w:val="center"/>
        </w:trPr>
        <w:tc>
          <w:tcPr>
            <w:tcW w:w="810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61426775" w14:textId="77777777" w:rsidR="00A74079" w:rsidRPr="00FE57CF" w:rsidRDefault="00A74079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</w:tcPr>
          <w:p w14:paraId="4B87E59F" w14:textId="77777777" w:rsidR="00A74079" w:rsidRPr="00FE57CF" w:rsidRDefault="00A74079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FE57CF">
              <w:rPr>
                <w:rFonts w:ascii="Calibri" w:hAnsi="Calibri" w:cs="Calibri"/>
                <w:sz w:val="22"/>
                <w:szCs w:val="22"/>
              </w:rPr>
              <w:t>Feb. 17</w:t>
            </w:r>
          </w:p>
        </w:tc>
        <w:tc>
          <w:tcPr>
            <w:tcW w:w="1980" w:type="dxa"/>
            <w:vMerge/>
            <w:shd w:val="clear" w:color="auto" w:fill="auto"/>
          </w:tcPr>
          <w:p w14:paraId="3780D0BD" w14:textId="77777777" w:rsidR="00A74079" w:rsidRPr="00FE57CF" w:rsidRDefault="00A74079" w:rsidP="0005217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tcBorders>
              <w:bottom w:val="single" w:sz="4" w:space="0" w:color="000000"/>
            </w:tcBorders>
            <w:shd w:val="clear" w:color="auto" w:fill="auto"/>
          </w:tcPr>
          <w:p w14:paraId="63D4C38A" w14:textId="77777777" w:rsidR="00C82DD9" w:rsidRPr="00FE57CF" w:rsidRDefault="00C82DD9" w:rsidP="000521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sz w:val="22"/>
                <w:szCs w:val="22"/>
              </w:rPr>
            </w:pPr>
          </w:p>
          <w:p w14:paraId="745E8003" w14:textId="77777777" w:rsidR="00C82DD9" w:rsidRPr="00FE57CF" w:rsidRDefault="00C82DD9" w:rsidP="000521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sz w:val="22"/>
                <w:szCs w:val="22"/>
              </w:rPr>
            </w:pPr>
          </w:p>
          <w:p w14:paraId="6861EF18" w14:textId="77777777" w:rsidR="00A74079" w:rsidRPr="00FE57CF" w:rsidRDefault="00457C3A" w:rsidP="000521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sz w:val="22"/>
                <w:szCs w:val="22"/>
              </w:rPr>
            </w:pPr>
            <w:r w:rsidRPr="00FE57CF">
              <w:rPr>
                <w:rFonts w:ascii="Calibri" w:hAnsi="Calibri" w:cs="Times"/>
                <w:sz w:val="22"/>
                <w:szCs w:val="22"/>
              </w:rPr>
              <w:t xml:space="preserve">The Illness Narratives, Arthur </w:t>
            </w:r>
            <w:proofErr w:type="spellStart"/>
            <w:r w:rsidRPr="00FE57CF">
              <w:rPr>
                <w:rFonts w:ascii="Calibri" w:hAnsi="Calibri" w:cs="Times"/>
                <w:sz w:val="22"/>
                <w:szCs w:val="22"/>
              </w:rPr>
              <w:t>Kleinman</w:t>
            </w:r>
            <w:proofErr w:type="spellEnd"/>
          </w:p>
          <w:p w14:paraId="101E5D3D" w14:textId="77777777" w:rsidR="00A74079" w:rsidRPr="00FE57CF" w:rsidRDefault="00A74079" w:rsidP="000521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sz w:val="22"/>
                <w:szCs w:val="22"/>
              </w:rPr>
            </w:pPr>
          </w:p>
          <w:p w14:paraId="77EBA7C0" w14:textId="77777777" w:rsidR="00A74079" w:rsidRPr="00FE57CF" w:rsidRDefault="00A74079" w:rsidP="00A740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0" w:type="dxa"/>
            <w:tcBorders>
              <w:bottom w:val="single" w:sz="4" w:space="0" w:color="000000"/>
            </w:tcBorders>
            <w:shd w:val="clear" w:color="auto" w:fill="auto"/>
          </w:tcPr>
          <w:p w14:paraId="268F729A" w14:textId="77777777" w:rsidR="000A5FCB" w:rsidRDefault="000A5FCB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14:paraId="682C4F8A" w14:textId="77777777" w:rsidR="00A74079" w:rsidRPr="00FE57CF" w:rsidRDefault="00A74079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FE57CF">
              <w:rPr>
                <w:rFonts w:ascii="Calibri" w:hAnsi="Calibri" w:cs="Calibri"/>
                <w:sz w:val="22"/>
                <w:szCs w:val="22"/>
              </w:rPr>
              <w:t>Discussion Forum</w:t>
            </w:r>
          </w:p>
          <w:p w14:paraId="06F459EC" w14:textId="77777777" w:rsidR="00A74079" w:rsidRPr="00FE57CF" w:rsidRDefault="00A74079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FE57CF">
              <w:rPr>
                <w:rFonts w:ascii="Calibri" w:hAnsi="Calibri" w:cs="Calibri"/>
                <w:sz w:val="22"/>
                <w:szCs w:val="22"/>
              </w:rPr>
              <w:t xml:space="preserve">Watch OMHRC Vignettes on </w:t>
            </w:r>
            <w:r w:rsidR="000A5FCB">
              <w:rPr>
                <w:rFonts w:ascii="Calibri" w:hAnsi="Calibri" w:cs="Calibri"/>
                <w:sz w:val="22"/>
                <w:szCs w:val="22"/>
              </w:rPr>
              <w:t xml:space="preserve">Cross cultural </w:t>
            </w:r>
            <w:r w:rsidRPr="00FE57CF">
              <w:rPr>
                <w:rFonts w:ascii="Calibri" w:hAnsi="Calibri" w:cs="Calibri"/>
                <w:sz w:val="22"/>
                <w:szCs w:val="22"/>
              </w:rPr>
              <w:t>Communication</w:t>
            </w:r>
            <w:r w:rsidR="000A5FCB">
              <w:rPr>
                <w:rFonts w:ascii="Calibri" w:hAnsi="Calibri" w:cs="Calibri"/>
                <w:sz w:val="22"/>
                <w:szCs w:val="22"/>
              </w:rPr>
              <w:t xml:space="preserve"> (Office of Minority Health) </w:t>
            </w:r>
          </w:p>
        </w:tc>
      </w:tr>
      <w:tr w:rsidR="00A74079" w:rsidRPr="00FE57CF" w14:paraId="31E23796" w14:textId="77777777" w:rsidTr="00052179">
        <w:trPr>
          <w:trHeight w:val="77"/>
          <w:jc w:val="center"/>
        </w:trPr>
        <w:tc>
          <w:tcPr>
            <w:tcW w:w="810" w:type="dxa"/>
            <w:vMerge w:val="restart"/>
            <w:shd w:val="clear" w:color="auto" w:fill="auto"/>
          </w:tcPr>
          <w:p w14:paraId="5F808438" w14:textId="77777777" w:rsidR="00A74079" w:rsidRPr="00FE57CF" w:rsidRDefault="00A74079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FE57C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14:paraId="605D4E34" w14:textId="77777777" w:rsidR="00A74079" w:rsidRPr="00FE57CF" w:rsidRDefault="00A74079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FE57CF">
              <w:rPr>
                <w:rFonts w:ascii="Calibri" w:hAnsi="Calibri" w:cs="Calibri"/>
                <w:sz w:val="22"/>
                <w:szCs w:val="22"/>
              </w:rPr>
              <w:t>Feb. 22</w:t>
            </w:r>
          </w:p>
        </w:tc>
        <w:tc>
          <w:tcPr>
            <w:tcW w:w="1980" w:type="dxa"/>
            <w:vMerge/>
            <w:shd w:val="clear" w:color="auto" w:fill="auto"/>
          </w:tcPr>
          <w:p w14:paraId="768E1660" w14:textId="77777777" w:rsidR="00A74079" w:rsidRPr="00FE57CF" w:rsidRDefault="00A74079" w:rsidP="0005217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vMerge w:val="restart"/>
            <w:shd w:val="clear" w:color="auto" w:fill="auto"/>
          </w:tcPr>
          <w:p w14:paraId="43FD59E2" w14:textId="77777777" w:rsidR="00A74079" w:rsidRPr="00FE57CF" w:rsidRDefault="00A74079" w:rsidP="000521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sz w:val="22"/>
                <w:szCs w:val="22"/>
              </w:rPr>
            </w:pPr>
          </w:p>
          <w:p w14:paraId="696E1A6D" w14:textId="77777777" w:rsidR="00A74079" w:rsidRPr="00FE57CF" w:rsidRDefault="005C78D0" w:rsidP="000521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sz w:val="22"/>
                <w:szCs w:val="22"/>
              </w:rPr>
            </w:pPr>
            <w:hyperlink r:id="rId9" w:history="1">
              <w:r w:rsidR="00457C3A" w:rsidRPr="00FE57CF">
                <w:rPr>
                  <w:rFonts w:ascii="Calibri" w:hAnsi="Calibri" w:cs="Arial"/>
                  <w:sz w:val="22"/>
                  <w:szCs w:val="22"/>
                </w:rPr>
                <w:t>Toward Culturally Competent Care: A Toolbox for Teaching Communication Strategies</w:t>
              </w:r>
            </w:hyperlink>
            <w:r w:rsidR="00457C3A" w:rsidRPr="00FE57CF">
              <w:rPr>
                <w:rFonts w:ascii="Calibri" w:hAnsi="Calibri" w:cs="Arial"/>
                <w:sz w:val="22"/>
                <w:szCs w:val="22"/>
              </w:rPr>
              <w:t>. Center for Health Professions, UC San Francisco</w:t>
            </w:r>
          </w:p>
          <w:p w14:paraId="3FF8B3F2" w14:textId="77777777" w:rsidR="00A74079" w:rsidRPr="00FE57CF" w:rsidRDefault="00A74079" w:rsidP="00052179">
            <w:pPr>
              <w:widowControl w:val="0"/>
              <w:rPr>
                <w:rFonts w:ascii="Calibri" w:hAnsi="Calibri" w:cs="Times"/>
                <w:sz w:val="22"/>
                <w:szCs w:val="22"/>
              </w:rPr>
            </w:pPr>
          </w:p>
          <w:p w14:paraId="431C176A" w14:textId="77777777" w:rsidR="00A74079" w:rsidRPr="00FE57CF" w:rsidRDefault="00A74079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0" w:type="dxa"/>
            <w:vMerge w:val="restart"/>
            <w:shd w:val="clear" w:color="auto" w:fill="auto"/>
          </w:tcPr>
          <w:p w14:paraId="27BB28CF" w14:textId="77777777" w:rsidR="00A74079" w:rsidRPr="00FE57CF" w:rsidRDefault="00A74079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14:paraId="521944DF" w14:textId="77777777" w:rsidR="00A74079" w:rsidRPr="00FE57CF" w:rsidRDefault="00A74079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FE57CF">
              <w:rPr>
                <w:rFonts w:ascii="Calibri" w:hAnsi="Calibri" w:cs="Calibri"/>
                <w:sz w:val="22"/>
                <w:szCs w:val="22"/>
              </w:rPr>
              <w:t>Watch Lecture</w:t>
            </w:r>
          </w:p>
          <w:p w14:paraId="2E73F747" w14:textId="77777777" w:rsidR="00A74079" w:rsidRPr="00FE57CF" w:rsidRDefault="00A74079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FE57CF">
              <w:rPr>
                <w:rFonts w:ascii="Calibri" w:hAnsi="Calibri" w:cs="Calibri"/>
                <w:sz w:val="22"/>
                <w:szCs w:val="22"/>
              </w:rPr>
              <w:t>Reading Exercise 4</w:t>
            </w:r>
            <w:r w:rsidR="000A5FCB">
              <w:rPr>
                <w:rFonts w:ascii="Calibri" w:hAnsi="Calibri" w:cs="Calibri"/>
                <w:sz w:val="22"/>
                <w:szCs w:val="22"/>
              </w:rPr>
              <w:t>:  Best practices in Cross cultural communication</w:t>
            </w:r>
          </w:p>
        </w:tc>
      </w:tr>
      <w:tr w:rsidR="00A74079" w:rsidRPr="00FE57CF" w14:paraId="21F5ADE8" w14:textId="77777777" w:rsidTr="00052179">
        <w:trPr>
          <w:trHeight w:val="413"/>
          <w:jc w:val="center"/>
        </w:trPr>
        <w:tc>
          <w:tcPr>
            <w:tcW w:w="810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4E7B3255" w14:textId="77777777" w:rsidR="00A74079" w:rsidRPr="00FE57CF" w:rsidRDefault="00A74079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</w:tcPr>
          <w:p w14:paraId="6746D399" w14:textId="77777777" w:rsidR="00A74079" w:rsidRPr="00FE57CF" w:rsidRDefault="00A74079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FE57CF">
              <w:rPr>
                <w:rFonts w:ascii="Calibri" w:hAnsi="Calibri" w:cs="Calibri"/>
                <w:sz w:val="22"/>
                <w:szCs w:val="22"/>
              </w:rPr>
              <w:t>Feb. 24</w:t>
            </w:r>
          </w:p>
        </w:tc>
        <w:tc>
          <w:tcPr>
            <w:tcW w:w="1980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233083ED" w14:textId="77777777" w:rsidR="00A74079" w:rsidRPr="00FE57CF" w:rsidRDefault="00A74079" w:rsidP="0005217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1741F1CB" w14:textId="77777777" w:rsidR="00A74079" w:rsidRPr="00FE57CF" w:rsidRDefault="00A74079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0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57E5B24A" w14:textId="77777777" w:rsidR="00A74079" w:rsidRPr="00FE57CF" w:rsidRDefault="00A74079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4079" w:rsidRPr="00FE57CF" w14:paraId="396E53E9" w14:textId="77777777" w:rsidTr="00052179">
        <w:trPr>
          <w:trHeight w:val="272"/>
          <w:jc w:val="center"/>
        </w:trPr>
        <w:tc>
          <w:tcPr>
            <w:tcW w:w="810" w:type="dxa"/>
            <w:vMerge w:val="restart"/>
            <w:shd w:val="clear" w:color="auto" w:fill="E6E6E6"/>
          </w:tcPr>
          <w:p w14:paraId="691D5BC5" w14:textId="77777777" w:rsidR="00A74079" w:rsidRPr="00FE57CF" w:rsidRDefault="00A74079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FE57CF">
              <w:rPr>
                <w:rFonts w:ascii="Calibri" w:hAnsi="Calibri" w:cs="Calibri"/>
                <w:sz w:val="22"/>
                <w:szCs w:val="22"/>
              </w:rPr>
              <w:lastRenderedPageBreak/>
              <w:t>6</w:t>
            </w:r>
          </w:p>
        </w:tc>
        <w:tc>
          <w:tcPr>
            <w:tcW w:w="900" w:type="dxa"/>
            <w:shd w:val="clear" w:color="auto" w:fill="E6E6E6"/>
          </w:tcPr>
          <w:p w14:paraId="26568124" w14:textId="77777777" w:rsidR="00A74079" w:rsidRPr="00FE57CF" w:rsidRDefault="00A74079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FE57CF">
              <w:rPr>
                <w:rFonts w:ascii="Calibri" w:hAnsi="Calibri" w:cs="Calibri"/>
                <w:sz w:val="22"/>
                <w:szCs w:val="22"/>
              </w:rPr>
              <w:t>Mar. 1</w:t>
            </w:r>
          </w:p>
        </w:tc>
        <w:tc>
          <w:tcPr>
            <w:tcW w:w="1980" w:type="dxa"/>
            <w:vMerge w:val="restart"/>
            <w:shd w:val="clear" w:color="auto" w:fill="E6E6E6"/>
          </w:tcPr>
          <w:p w14:paraId="5FA4FD1F" w14:textId="77777777" w:rsidR="00A74079" w:rsidRPr="00FE57CF" w:rsidRDefault="00A74079" w:rsidP="0005217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78F6D32" w14:textId="77777777" w:rsidR="00A74079" w:rsidRPr="00FE57CF" w:rsidRDefault="00A74079" w:rsidP="0005217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45CF653" w14:textId="77777777" w:rsidR="00A74079" w:rsidRPr="00FE57CF" w:rsidRDefault="00A74079" w:rsidP="0005217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D629BDA" w14:textId="77777777" w:rsidR="00A74079" w:rsidRPr="00FE57CF" w:rsidRDefault="00A74079" w:rsidP="0005217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B01E1E5" w14:textId="77777777" w:rsidR="00A74079" w:rsidRPr="00FE57CF" w:rsidRDefault="00A74079" w:rsidP="0005217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243F705" w14:textId="77777777" w:rsidR="00A74079" w:rsidRPr="00FE57CF" w:rsidRDefault="00A74079" w:rsidP="0005217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57CF">
              <w:rPr>
                <w:rFonts w:ascii="Calibri" w:hAnsi="Calibri" w:cs="Calibri"/>
                <w:sz w:val="22"/>
                <w:szCs w:val="22"/>
              </w:rPr>
              <w:t>Health Literacy</w:t>
            </w:r>
          </w:p>
          <w:p w14:paraId="546832C9" w14:textId="77777777" w:rsidR="00A74079" w:rsidRPr="00FE57CF" w:rsidRDefault="00A74079" w:rsidP="0005217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C713D29" w14:textId="77777777" w:rsidR="00A74079" w:rsidRPr="00FE57CF" w:rsidRDefault="00A74079" w:rsidP="0005217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F441633" w14:textId="77777777" w:rsidR="00A74079" w:rsidRPr="00FE57CF" w:rsidRDefault="00A74079" w:rsidP="0005217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E6E6E6"/>
          </w:tcPr>
          <w:p w14:paraId="5214873B" w14:textId="77777777" w:rsidR="00A74079" w:rsidRPr="00FE57CF" w:rsidRDefault="00A74079" w:rsidP="00A7407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14:paraId="7894C111" w14:textId="77777777" w:rsidR="00A74079" w:rsidRPr="00FE57CF" w:rsidRDefault="00A74079" w:rsidP="00A7407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FE57CF">
              <w:rPr>
                <w:rFonts w:ascii="Calibri" w:hAnsi="Calibri"/>
                <w:sz w:val="22"/>
                <w:szCs w:val="22"/>
              </w:rPr>
              <w:t>Shaw, Susan et al. “The Role of Culture in Health Literacy and Chronic Disease Screening and Management.  Journal of Immigrant and Minority Health.  2008</w:t>
            </w:r>
          </w:p>
          <w:p w14:paraId="7DBF92D2" w14:textId="77777777" w:rsidR="00A74079" w:rsidRPr="00FE57CF" w:rsidRDefault="00A74079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14:paraId="397086FD" w14:textId="77777777" w:rsidR="00A74079" w:rsidRPr="00FE57CF" w:rsidRDefault="00A74079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14:paraId="2CF765C3" w14:textId="77777777" w:rsidR="00A74079" w:rsidRPr="00FE57CF" w:rsidRDefault="00A74079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E6E6E6"/>
          </w:tcPr>
          <w:p w14:paraId="2A07B91E" w14:textId="77777777" w:rsidR="00A74079" w:rsidRPr="00FE57CF" w:rsidRDefault="00A74079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FE57CF">
              <w:rPr>
                <w:rFonts w:ascii="Calibri" w:hAnsi="Calibri" w:cs="Calibri"/>
                <w:sz w:val="22"/>
                <w:szCs w:val="22"/>
              </w:rPr>
              <w:t xml:space="preserve">Read Case Studies </w:t>
            </w:r>
          </w:p>
          <w:p w14:paraId="05556E1F" w14:textId="77777777" w:rsidR="00A74079" w:rsidRPr="00FE57CF" w:rsidRDefault="00A74079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FE57CF">
              <w:rPr>
                <w:rFonts w:ascii="Calibri" w:hAnsi="Calibri" w:cs="Calibri"/>
                <w:sz w:val="22"/>
                <w:szCs w:val="22"/>
              </w:rPr>
              <w:t>Reading Exercise 5</w:t>
            </w:r>
            <w:r w:rsidR="000A5FCB">
              <w:rPr>
                <w:rFonts w:ascii="Calibri" w:hAnsi="Calibri" w:cs="Calibri"/>
                <w:sz w:val="22"/>
                <w:szCs w:val="22"/>
              </w:rPr>
              <w:t xml:space="preserve">:  Culture and language.  </w:t>
            </w:r>
          </w:p>
        </w:tc>
      </w:tr>
      <w:tr w:rsidR="00A74079" w:rsidRPr="00FE57CF" w14:paraId="7298B156" w14:textId="77777777" w:rsidTr="00052179">
        <w:trPr>
          <w:trHeight w:val="287"/>
          <w:jc w:val="center"/>
        </w:trPr>
        <w:tc>
          <w:tcPr>
            <w:tcW w:w="810" w:type="dxa"/>
            <w:vMerge/>
            <w:tcBorders>
              <w:bottom w:val="single" w:sz="4" w:space="0" w:color="000000"/>
            </w:tcBorders>
            <w:shd w:val="clear" w:color="auto" w:fill="E6E6E6"/>
          </w:tcPr>
          <w:p w14:paraId="5895D168" w14:textId="77777777" w:rsidR="00A74079" w:rsidRPr="00FE57CF" w:rsidRDefault="00A74079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E6E6E6"/>
          </w:tcPr>
          <w:p w14:paraId="068F72BA" w14:textId="77777777" w:rsidR="00A74079" w:rsidRPr="00FE57CF" w:rsidRDefault="00A74079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FE57CF">
              <w:rPr>
                <w:rFonts w:ascii="Calibri" w:hAnsi="Calibri" w:cs="Calibri"/>
                <w:sz w:val="22"/>
                <w:szCs w:val="22"/>
              </w:rPr>
              <w:t>Mar. 3</w:t>
            </w:r>
          </w:p>
        </w:tc>
        <w:tc>
          <w:tcPr>
            <w:tcW w:w="1980" w:type="dxa"/>
            <w:vMerge/>
            <w:shd w:val="clear" w:color="auto" w:fill="E6E6E6"/>
          </w:tcPr>
          <w:p w14:paraId="48310B48" w14:textId="77777777" w:rsidR="00A74079" w:rsidRPr="00FE57CF" w:rsidRDefault="00A74079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tcBorders>
              <w:bottom w:val="single" w:sz="4" w:space="0" w:color="000000"/>
            </w:tcBorders>
            <w:shd w:val="clear" w:color="auto" w:fill="E6E6E6"/>
          </w:tcPr>
          <w:p w14:paraId="1C8AAE76" w14:textId="77777777" w:rsidR="00A74079" w:rsidRPr="00FE57CF" w:rsidRDefault="00A74079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14:paraId="0F53AE86" w14:textId="77777777" w:rsidR="00A74079" w:rsidRPr="00FE57CF" w:rsidRDefault="00A74079" w:rsidP="00A740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FE57CF">
              <w:rPr>
                <w:rFonts w:ascii="Calibri" w:hAnsi="Calibri" w:cs="Calibri"/>
                <w:sz w:val="22"/>
                <w:szCs w:val="22"/>
              </w:rPr>
              <w:t>Nielsen-</w:t>
            </w:r>
            <w:proofErr w:type="spellStart"/>
            <w:r w:rsidRPr="00FE57CF">
              <w:rPr>
                <w:rFonts w:ascii="Calibri" w:hAnsi="Calibri" w:cs="Calibri"/>
                <w:sz w:val="22"/>
                <w:szCs w:val="22"/>
              </w:rPr>
              <w:t>Bohlman</w:t>
            </w:r>
            <w:proofErr w:type="spellEnd"/>
            <w:r w:rsidRPr="00FE57CF">
              <w:rPr>
                <w:rFonts w:ascii="Calibri" w:hAnsi="Calibri" w:cs="Calibri"/>
                <w:sz w:val="22"/>
                <w:szCs w:val="22"/>
              </w:rPr>
              <w:t xml:space="preserve">, Lynn et al. Health Literacy: A Prescription to End Confusion.  Institute of Medicine, The National Academies Press, Washington D.C. </w:t>
            </w:r>
          </w:p>
          <w:p w14:paraId="185B135D" w14:textId="77777777" w:rsidR="00A74079" w:rsidRPr="00FE57CF" w:rsidRDefault="00A74079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0" w:type="dxa"/>
            <w:tcBorders>
              <w:bottom w:val="single" w:sz="4" w:space="0" w:color="000000"/>
            </w:tcBorders>
            <w:shd w:val="clear" w:color="auto" w:fill="E6E6E6"/>
          </w:tcPr>
          <w:p w14:paraId="7902919A" w14:textId="77777777" w:rsidR="00A74079" w:rsidRPr="00FE57CF" w:rsidRDefault="00A74079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FE57CF">
              <w:rPr>
                <w:rFonts w:ascii="Calibri" w:hAnsi="Calibri" w:cs="Calibri"/>
                <w:sz w:val="22"/>
                <w:szCs w:val="22"/>
              </w:rPr>
              <w:t xml:space="preserve"> Watch Lecture</w:t>
            </w:r>
          </w:p>
        </w:tc>
      </w:tr>
      <w:tr w:rsidR="00A74079" w:rsidRPr="00FE57CF" w14:paraId="09CDA624" w14:textId="77777777" w:rsidTr="00052179">
        <w:trPr>
          <w:trHeight w:val="272"/>
          <w:jc w:val="center"/>
        </w:trPr>
        <w:tc>
          <w:tcPr>
            <w:tcW w:w="810" w:type="dxa"/>
            <w:vMerge w:val="restart"/>
            <w:shd w:val="clear" w:color="auto" w:fill="E6E6E6"/>
          </w:tcPr>
          <w:p w14:paraId="66D81BC3" w14:textId="77777777" w:rsidR="00A74079" w:rsidRPr="00FE57CF" w:rsidRDefault="00A74079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FE57CF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900" w:type="dxa"/>
            <w:shd w:val="clear" w:color="auto" w:fill="E6E6E6"/>
          </w:tcPr>
          <w:p w14:paraId="0BADFADC" w14:textId="77777777" w:rsidR="00A74079" w:rsidRPr="00FE57CF" w:rsidRDefault="00A74079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FE57CF">
              <w:rPr>
                <w:rFonts w:ascii="Calibri" w:hAnsi="Calibri" w:cs="Calibri"/>
                <w:sz w:val="22"/>
                <w:szCs w:val="22"/>
              </w:rPr>
              <w:t>Mar. 8</w:t>
            </w:r>
          </w:p>
        </w:tc>
        <w:tc>
          <w:tcPr>
            <w:tcW w:w="1980" w:type="dxa"/>
            <w:vMerge/>
            <w:shd w:val="clear" w:color="auto" w:fill="E6E6E6"/>
          </w:tcPr>
          <w:p w14:paraId="2C7D766E" w14:textId="77777777" w:rsidR="00A74079" w:rsidRPr="00FE57CF" w:rsidRDefault="00A74079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vMerge w:val="restart"/>
            <w:shd w:val="clear" w:color="auto" w:fill="E6E6E6"/>
          </w:tcPr>
          <w:p w14:paraId="64352FC0" w14:textId="77777777" w:rsidR="00A74079" w:rsidRPr="00FE57CF" w:rsidRDefault="00A74079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14:paraId="6775D820" w14:textId="77777777" w:rsidR="00A74079" w:rsidRPr="00FE57CF" w:rsidRDefault="00A74079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FE57CF">
              <w:rPr>
                <w:rFonts w:ascii="Calibri" w:hAnsi="Calibri" w:cs="Calibri"/>
                <w:sz w:val="22"/>
                <w:szCs w:val="22"/>
              </w:rPr>
              <w:t>Shaw, Susan.  “Chronic Disease Self-Management and Health Literacy in Four Ethnic Groups.  Journal of Health Communication. October 2012</w:t>
            </w:r>
          </w:p>
        </w:tc>
        <w:tc>
          <w:tcPr>
            <w:tcW w:w="3330" w:type="dxa"/>
            <w:vMerge w:val="restart"/>
            <w:shd w:val="clear" w:color="auto" w:fill="E6E6E6"/>
          </w:tcPr>
          <w:p w14:paraId="2EF13BBD" w14:textId="77777777" w:rsidR="00A74079" w:rsidRPr="00FE57CF" w:rsidRDefault="00A74079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FE57CF">
              <w:rPr>
                <w:rFonts w:ascii="Calibri" w:hAnsi="Calibri" w:cs="Calibri"/>
                <w:sz w:val="22"/>
                <w:szCs w:val="22"/>
              </w:rPr>
              <w:t>Discussion Forum</w:t>
            </w:r>
          </w:p>
          <w:p w14:paraId="778D7BA7" w14:textId="77777777" w:rsidR="00A74079" w:rsidRPr="00FE57CF" w:rsidRDefault="00A74079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FE57CF">
              <w:rPr>
                <w:rFonts w:ascii="Calibri" w:hAnsi="Calibri" w:cs="Calibri"/>
                <w:sz w:val="22"/>
                <w:szCs w:val="22"/>
              </w:rPr>
              <w:t>Watch Lecture</w:t>
            </w:r>
          </w:p>
        </w:tc>
      </w:tr>
      <w:tr w:rsidR="00A74079" w:rsidRPr="00FE57CF" w14:paraId="35310763" w14:textId="77777777" w:rsidTr="00052179">
        <w:trPr>
          <w:trHeight w:val="272"/>
          <w:jc w:val="center"/>
        </w:trPr>
        <w:tc>
          <w:tcPr>
            <w:tcW w:w="810" w:type="dxa"/>
            <w:vMerge/>
            <w:shd w:val="clear" w:color="auto" w:fill="E6E6E6"/>
          </w:tcPr>
          <w:p w14:paraId="316B58EB" w14:textId="77777777" w:rsidR="00A74079" w:rsidRPr="00FE57CF" w:rsidRDefault="00A74079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E6E6E6"/>
          </w:tcPr>
          <w:p w14:paraId="7E3EFECB" w14:textId="77777777" w:rsidR="00A74079" w:rsidRPr="00FE57CF" w:rsidRDefault="00A74079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FE57CF">
              <w:rPr>
                <w:rFonts w:ascii="Calibri" w:hAnsi="Calibri" w:cs="Calibri"/>
                <w:sz w:val="22"/>
                <w:szCs w:val="22"/>
              </w:rPr>
              <w:t>Mar. 10</w:t>
            </w:r>
          </w:p>
        </w:tc>
        <w:tc>
          <w:tcPr>
            <w:tcW w:w="1980" w:type="dxa"/>
            <w:vMerge/>
            <w:shd w:val="clear" w:color="auto" w:fill="E6E6E6"/>
          </w:tcPr>
          <w:p w14:paraId="51C1A044" w14:textId="77777777" w:rsidR="00A74079" w:rsidRPr="00FE57CF" w:rsidRDefault="00A74079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vMerge/>
            <w:shd w:val="clear" w:color="auto" w:fill="E6E6E6"/>
          </w:tcPr>
          <w:p w14:paraId="0C2E278C" w14:textId="77777777" w:rsidR="00A74079" w:rsidRPr="00FE57CF" w:rsidRDefault="00A74079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0" w:type="dxa"/>
            <w:vMerge/>
            <w:shd w:val="clear" w:color="auto" w:fill="E6E6E6"/>
          </w:tcPr>
          <w:p w14:paraId="61AFED57" w14:textId="77777777" w:rsidR="00A74079" w:rsidRPr="00FE57CF" w:rsidRDefault="00A74079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4079" w:rsidRPr="00FE57CF" w14:paraId="05BFB98E" w14:textId="77777777" w:rsidTr="00052179">
        <w:trPr>
          <w:trHeight w:val="272"/>
          <w:jc w:val="center"/>
        </w:trPr>
        <w:tc>
          <w:tcPr>
            <w:tcW w:w="810" w:type="dxa"/>
            <w:vMerge w:val="restart"/>
            <w:shd w:val="clear" w:color="auto" w:fill="E6E6E6"/>
          </w:tcPr>
          <w:p w14:paraId="34F52035" w14:textId="77777777" w:rsidR="00A74079" w:rsidRPr="00FE57CF" w:rsidRDefault="00A74079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FE57C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00" w:type="dxa"/>
            <w:shd w:val="clear" w:color="auto" w:fill="E6E6E6"/>
          </w:tcPr>
          <w:p w14:paraId="3AE1506B" w14:textId="77777777" w:rsidR="00A74079" w:rsidRPr="00FE57CF" w:rsidRDefault="00A74079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FE57CF">
              <w:rPr>
                <w:rFonts w:ascii="Calibri" w:hAnsi="Calibri" w:cs="Calibri"/>
                <w:sz w:val="22"/>
                <w:szCs w:val="22"/>
              </w:rPr>
              <w:t>Mar. 15</w:t>
            </w:r>
          </w:p>
        </w:tc>
        <w:tc>
          <w:tcPr>
            <w:tcW w:w="1980" w:type="dxa"/>
            <w:vMerge/>
            <w:shd w:val="clear" w:color="auto" w:fill="E6E6E6"/>
          </w:tcPr>
          <w:p w14:paraId="70D6F76E" w14:textId="77777777" w:rsidR="00A74079" w:rsidRPr="00FE57CF" w:rsidRDefault="00A74079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vMerge w:val="restart"/>
            <w:shd w:val="clear" w:color="auto" w:fill="E6E6E6"/>
          </w:tcPr>
          <w:p w14:paraId="01DF19A5" w14:textId="77777777" w:rsidR="00A74079" w:rsidRPr="00FE57CF" w:rsidRDefault="00A74079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14:paraId="66E78AF5" w14:textId="77777777" w:rsidR="00A74079" w:rsidRPr="00FE57CF" w:rsidRDefault="000453C2" w:rsidP="00A740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Final Paper Revisions</w:t>
            </w:r>
          </w:p>
        </w:tc>
        <w:tc>
          <w:tcPr>
            <w:tcW w:w="3330" w:type="dxa"/>
            <w:vMerge w:val="restart"/>
            <w:shd w:val="clear" w:color="auto" w:fill="E6E6E6"/>
          </w:tcPr>
          <w:p w14:paraId="5BCAC5CD" w14:textId="77777777" w:rsidR="00A74079" w:rsidRPr="00FE57CF" w:rsidRDefault="000A5FCB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="00A74079" w:rsidRPr="00FE57CF">
              <w:rPr>
                <w:rFonts w:ascii="Calibri" w:hAnsi="Calibri" w:cs="Calibri"/>
                <w:sz w:val="22"/>
                <w:szCs w:val="22"/>
              </w:rPr>
              <w:t>xercise 6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 </w:t>
            </w:r>
          </w:p>
          <w:p w14:paraId="0D13306D" w14:textId="77777777" w:rsidR="00A74079" w:rsidRPr="00FE57CF" w:rsidRDefault="00A74079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FE57CF">
              <w:rPr>
                <w:rFonts w:ascii="Calibri" w:hAnsi="Calibri" w:cs="Calibri"/>
                <w:sz w:val="22"/>
                <w:szCs w:val="22"/>
              </w:rPr>
              <w:t>Discussion Forum</w:t>
            </w:r>
          </w:p>
          <w:p w14:paraId="34358F1A" w14:textId="77777777" w:rsidR="00A74079" w:rsidRPr="00FE57CF" w:rsidRDefault="000A5FCB" w:rsidP="000A5FC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Sample Health Literacy Lessons-F</w:t>
            </w:r>
            <w:r w:rsidR="00F37285" w:rsidRPr="00FE57CF">
              <w:rPr>
                <w:rFonts w:ascii="Calibri" w:hAnsi="Calibri" w:cs="Calibri"/>
                <w:sz w:val="22"/>
                <w:szCs w:val="22"/>
              </w:rPr>
              <w:t>inal</w:t>
            </w:r>
            <w:r w:rsidR="00A74079" w:rsidRPr="00FE57CF">
              <w:rPr>
                <w:rFonts w:ascii="Calibri" w:hAnsi="Calibri" w:cs="Calibri"/>
                <w:sz w:val="22"/>
                <w:szCs w:val="22"/>
              </w:rPr>
              <w:t xml:space="preserve"> Paper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Policies and practices in local communities </w:t>
            </w:r>
          </w:p>
        </w:tc>
      </w:tr>
      <w:tr w:rsidR="00A74079" w:rsidRPr="00FE57CF" w14:paraId="6B30905B" w14:textId="77777777" w:rsidTr="00052179">
        <w:trPr>
          <w:trHeight w:val="293"/>
          <w:jc w:val="center"/>
        </w:trPr>
        <w:tc>
          <w:tcPr>
            <w:tcW w:w="810" w:type="dxa"/>
            <w:vMerge/>
            <w:tcBorders>
              <w:bottom w:val="single" w:sz="4" w:space="0" w:color="000000"/>
            </w:tcBorders>
            <w:shd w:val="clear" w:color="auto" w:fill="E6E6E6"/>
          </w:tcPr>
          <w:p w14:paraId="273E3FA6" w14:textId="77777777" w:rsidR="00A74079" w:rsidRPr="00FE57CF" w:rsidRDefault="00A74079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E6E6E6"/>
          </w:tcPr>
          <w:p w14:paraId="1A1C8C96" w14:textId="77777777" w:rsidR="00A74079" w:rsidRPr="00FE57CF" w:rsidRDefault="00A74079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FE57CF">
              <w:rPr>
                <w:rFonts w:ascii="Calibri" w:hAnsi="Calibri" w:cs="Calibri"/>
                <w:sz w:val="22"/>
                <w:szCs w:val="22"/>
              </w:rPr>
              <w:t>Mar. 17</w:t>
            </w:r>
          </w:p>
        </w:tc>
        <w:tc>
          <w:tcPr>
            <w:tcW w:w="1980" w:type="dxa"/>
            <w:vMerge/>
            <w:tcBorders>
              <w:bottom w:val="single" w:sz="4" w:space="0" w:color="000000"/>
            </w:tcBorders>
            <w:shd w:val="clear" w:color="auto" w:fill="E6E6E6"/>
          </w:tcPr>
          <w:p w14:paraId="544A22B1" w14:textId="77777777" w:rsidR="00A74079" w:rsidRPr="00FE57CF" w:rsidRDefault="00A74079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vMerge/>
            <w:tcBorders>
              <w:bottom w:val="single" w:sz="4" w:space="0" w:color="000000"/>
            </w:tcBorders>
            <w:shd w:val="clear" w:color="auto" w:fill="E6E6E6"/>
          </w:tcPr>
          <w:p w14:paraId="3B21D617" w14:textId="77777777" w:rsidR="00A74079" w:rsidRPr="00FE57CF" w:rsidRDefault="00A74079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0" w:type="dxa"/>
            <w:vMerge/>
            <w:tcBorders>
              <w:bottom w:val="single" w:sz="4" w:space="0" w:color="000000"/>
            </w:tcBorders>
            <w:shd w:val="clear" w:color="auto" w:fill="E6E6E6"/>
          </w:tcPr>
          <w:p w14:paraId="1C1EF884" w14:textId="77777777" w:rsidR="00A74079" w:rsidRPr="00FE57CF" w:rsidRDefault="00A74079" w:rsidP="0005217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11ED9EF" w14:textId="77777777" w:rsidR="00A74079" w:rsidRPr="00FE57CF" w:rsidRDefault="00A74079" w:rsidP="00A74079">
      <w:pPr>
        <w:widowControl w:val="0"/>
        <w:rPr>
          <w:rFonts w:ascii="Calibri" w:hAnsi="Calibri"/>
          <w:b/>
          <w:bCs/>
          <w:sz w:val="22"/>
          <w:szCs w:val="22"/>
        </w:rPr>
      </w:pPr>
      <w:r w:rsidRPr="00FE57CF">
        <w:rPr>
          <w:rFonts w:ascii="Calibri" w:hAnsi="Calibri"/>
          <w:sz w:val="22"/>
          <w:szCs w:val="22"/>
        </w:rPr>
        <w:t xml:space="preserve"> </w:t>
      </w:r>
    </w:p>
    <w:p w14:paraId="579B8ECC" w14:textId="77777777" w:rsidR="00A74079" w:rsidRPr="00FE57CF" w:rsidRDefault="00A74079" w:rsidP="004E4B4F">
      <w:pPr>
        <w:widowControl w:val="0"/>
        <w:rPr>
          <w:rFonts w:ascii="Calibri" w:hAnsi="Calibri"/>
          <w:b/>
          <w:bCs/>
          <w:sz w:val="22"/>
          <w:szCs w:val="22"/>
        </w:rPr>
      </w:pPr>
    </w:p>
    <w:sectPr w:rsidR="00A74079" w:rsidRPr="00FE57CF" w:rsidSect="004E4B4F">
      <w:footerReference w:type="default" r:id="rId10"/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ED3F4" w14:textId="77777777" w:rsidR="00EA50EC" w:rsidRDefault="00EA50EC" w:rsidP="00F22346">
      <w:r>
        <w:separator/>
      </w:r>
    </w:p>
  </w:endnote>
  <w:endnote w:type="continuationSeparator" w:id="0">
    <w:p w14:paraId="378AD817" w14:textId="77777777" w:rsidR="00EA50EC" w:rsidRDefault="00EA50EC" w:rsidP="00F2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98A0C" w14:textId="77777777" w:rsidR="00EA50EC" w:rsidRDefault="00EA50E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78D0">
      <w:rPr>
        <w:noProof/>
      </w:rPr>
      <w:t>3</w:t>
    </w:r>
    <w:r>
      <w:fldChar w:fldCharType="end"/>
    </w:r>
  </w:p>
  <w:p w14:paraId="5A71A761" w14:textId="77777777" w:rsidR="00EA50EC" w:rsidRDefault="00EA50E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2144F" w14:textId="77777777" w:rsidR="00EA50EC" w:rsidRDefault="00EA50EC" w:rsidP="00F22346">
      <w:r>
        <w:separator/>
      </w:r>
    </w:p>
  </w:footnote>
  <w:footnote w:type="continuationSeparator" w:id="0">
    <w:p w14:paraId="5348D2E1" w14:textId="77777777" w:rsidR="00EA50EC" w:rsidRDefault="00EA50EC" w:rsidP="00F22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31217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45F92"/>
    <w:multiLevelType w:val="hybridMultilevel"/>
    <w:tmpl w:val="3D80B9DC"/>
    <w:lvl w:ilvl="0" w:tplc="972011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FE6363"/>
    <w:multiLevelType w:val="multilevel"/>
    <w:tmpl w:val="49468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6648E2"/>
    <w:multiLevelType w:val="hybridMultilevel"/>
    <w:tmpl w:val="497C9276"/>
    <w:lvl w:ilvl="0" w:tplc="099870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EDC0F8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D14978"/>
    <w:multiLevelType w:val="hybridMultilevel"/>
    <w:tmpl w:val="8F02D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E5C28"/>
    <w:multiLevelType w:val="hybridMultilevel"/>
    <w:tmpl w:val="3C3E9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E7741A"/>
    <w:multiLevelType w:val="hybridMultilevel"/>
    <w:tmpl w:val="B1D85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344E2"/>
    <w:multiLevelType w:val="multilevel"/>
    <w:tmpl w:val="AB382FC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731A60"/>
    <w:multiLevelType w:val="hybridMultilevel"/>
    <w:tmpl w:val="150E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72F8A"/>
    <w:multiLevelType w:val="hybridMultilevel"/>
    <w:tmpl w:val="559CB16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C7675F"/>
    <w:multiLevelType w:val="multilevel"/>
    <w:tmpl w:val="FD28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FC24FC"/>
    <w:multiLevelType w:val="hybridMultilevel"/>
    <w:tmpl w:val="040A3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931BB7"/>
    <w:multiLevelType w:val="hybridMultilevel"/>
    <w:tmpl w:val="C74AF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5"/>
  </w:num>
  <w:num w:numId="7">
    <w:abstractNumId w:val="12"/>
  </w:num>
  <w:num w:numId="8">
    <w:abstractNumId w:val="11"/>
  </w:num>
  <w:num w:numId="9">
    <w:abstractNumId w:val="10"/>
  </w:num>
  <w:num w:numId="10">
    <w:abstractNumId w:val="1"/>
  </w:num>
  <w:num w:numId="1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54"/>
    <w:rsid w:val="00000324"/>
    <w:rsid w:val="00007CA6"/>
    <w:rsid w:val="00015257"/>
    <w:rsid w:val="000204D5"/>
    <w:rsid w:val="000265FC"/>
    <w:rsid w:val="00032AA3"/>
    <w:rsid w:val="00040F0E"/>
    <w:rsid w:val="00041706"/>
    <w:rsid w:val="000453C2"/>
    <w:rsid w:val="000455F9"/>
    <w:rsid w:val="000502E8"/>
    <w:rsid w:val="00052179"/>
    <w:rsid w:val="00060FC3"/>
    <w:rsid w:val="00067AAD"/>
    <w:rsid w:val="0007452E"/>
    <w:rsid w:val="00075EAC"/>
    <w:rsid w:val="000847DE"/>
    <w:rsid w:val="00085865"/>
    <w:rsid w:val="0008590F"/>
    <w:rsid w:val="00091D5E"/>
    <w:rsid w:val="00096C06"/>
    <w:rsid w:val="000A1C12"/>
    <w:rsid w:val="000A5FCB"/>
    <w:rsid w:val="000C00E9"/>
    <w:rsid w:val="000C0200"/>
    <w:rsid w:val="000C02FE"/>
    <w:rsid w:val="000C7D94"/>
    <w:rsid w:val="000D4ED5"/>
    <w:rsid w:val="000E0A2E"/>
    <w:rsid w:val="000E38FE"/>
    <w:rsid w:val="000E7EF5"/>
    <w:rsid w:val="000F5285"/>
    <w:rsid w:val="000F7B6B"/>
    <w:rsid w:val="00104D18"/>
    <w:rsid w:val="00105A54"/>
    <w:rsid w:val="00115D5C"/>
    <w:rsid w:val="001350F2"/>
    <w:rsid w:val="00137367"/>
    <w:rsid w:val="00147F3B"/>
    <w:rsid w:val="00152345"/>
    <w:rsid w:val="00157EEE"/>
    <w:rsid w:val="0017162B"/>
    <w:rsid w:val="00175784"/>
    <w:rsid w:val="00182585"/>
    <w:rsid w:val="001A447B"/>
    <w:rsid w:val="001A5FDA"/>
    <w:rsid w:val="001B31E9"/>
    <w:rsid w:val="001B7AF9"/>
    <w:rsid w:val="001D09FB"/>
    <w:rsid w:val="001E06EA"/>
    <w:rsid w:val="001E403F"/>
    <w:rsid w:val="001E77FE"/>
    <w:rsid w:val="001F0FCC"/>
    <w:rsid w:val="001F499A"/>
    <w:rsid w:val="001F6855"/>
    <w:rsid w:val="00207933"/>
    <w:rsid w:val="002342A1"/>
    <w:rsid w:val="002459ED"/>
    <w:rsid w:val="0025150A"/>
    <w:rsid w:val="00254C57"/>
    <w:rsid w:val="00275119"/>
    <w:rsid w:val="0028601C"/>
    <w:rsid w:val="00293B18"/>
    <w:rsid w:val="00296B04"/>
    <w:rsid w:val="002A2C20"/>
    <w:rsid w:val="002A2C74"/>
    <w:rsid w:val="002A6882"/>
    <w:rsid w:val="002B13B5"/>
    <w:rsid w:val="002B3DE4"/>
    <w:rsid w:val="002B420F"/>
    <w:rsid w:val="002C31E7"/>
    <w:rsid w:val="002C461E"/>
    <w:rsid w:val="002E110D"/>
    <w:rsid w:val="002E3942"/>
    <w:rsid w:val="002E6567"/>
    <w:rsid w:val="003061AF"/>
    <w:rsid w:val="003072AF"/>
    <w:rsid w:val="00315945"/>
    <w:rsid w:val="0031779C"/>
    <w:rsid w:val="0033072E"/>
    <w:rsid w:val="003430C7"/>
    <w:rsid w:val="003525F7"/>
    <w:rsid w:val="0035356A"/>
    <w:rsid w:val="00353574"/>
    <w:rsid w:val="00354B09"/>
    <w:rsid w:val="00360C8B"/>
    <w:rsid w:val="00371D9A"/>
    <w:rsid w:val="00374F30"/>
    <w:rsid w:val="00397CC7"/>
    <w:rsid w:val="003A1A30"/>
    <w:rsid w:val="003A24EE"/>
    <w:rsid w:val="003B0389"/>
    <w:rsid w:val="003C13D6"/>
    <w:rsid w:val="003C4C61"/>
    <w:rsid w:val="003D30A7"/>
    <w:rsid w:val="003E4D69"/>
    <w:rsid w:val="003F048A"/>
    <w:rsid w:val="003F21B2"/>
    <w:rsid w:val="003F4339"/>
    <w:rsid w:val="00401AE0"/>
    <w:rsid w:val="004071B6"/>
    <w:rsid w:val="00412B1E"/>
    <w:rsid w:val="00433A1F"/>
    <w:rsid w:val="004355E5"/>
    <w:rsid w:val="00436564"/>
    <w:rsid w:val="00446992"/>
    <w:rsid w:val="00452417"/>
    <w:rsid w:val="00457C3A"/>
    <w:rsid w:val="00464643"/>
    <w:rsid w:val="00473DF6"/>
    <w:rsid w:val="00481B3F"/>
    <w:rsid w:val="00483C15"/>
    <w:rsid w:val="00484A25"/>
    <w:rsid w:val="00496667"/>
    <w:rsid w:val="004A2E0D"/>
    <w:rsid w:val="004A3745"/>
    <w:rsid w:val="004A42A3"/>
    <w:rsid w:val="004A707A"/>
    <w:rsid w:val="004C48B0"/>
    <w:rsid w:val="004C6027"/>
    <w:rsid w:val="004C6C13"/>
    <w:rsid w:val="004E072D"/>
    <w:rsid w:val="004E4B4F"/>
    <w:rsid w:val="004F4E92"/>
    <w:rsid w:val="00500520"/>
    <w:rsid w:val="00504307"/>
    <w:rsid w:val="005134CD"/>
    <w:rsid w:val="00522B29"/>
    <w:rsid w:val="0055086F"/>
    <w:rsid w:val="00556A45"/>
    <w:rsid w:val="00561EC1"/>
    <w:rsid w:val="00564DF4"/>
    <w:rsid w:val="00570554"/>
    <w:rsid w:val="005835E3"/>
    <w:rsid w:val="00587AC6"/>
    <w:rsid w:val="00591F45"/>
    <w:rsid w:val="00593E71"/>
    <w:rsid w:val="005967FB"/>
    <w:rsid w:val="00596ABB"/>
    <w:rsid w:val="005A022B"/>
    <w:rsid w:val="005A222D"/>
    <w:rsid w:val="005A4E55"/>
    <w:rsid w:val="005A54B6"/>
    <w:rsid w:val="005B5DDB"/>
    <w:rsid w:val="005C3BBE"/>
    <w:rsid w:val="005C4E92"/>
    <w:rsid w:val="005C78D0"/>
    <w:rsid w:val="005D0602"/>
    <w:rsid w:val="005D5D45"/>
    <w:rsid w:val="005E4F38"/>
    <w:rsid w:val="005E56E5"/>
    <w:rsid w:val="005F4540"/>
    <w:rsid w:val="006066CF"/>
    <w:rsid w:val="0061546F"/>
    <w:rsid w:val="00615813"/>
    <w:rsid w:val="00621960"/>
    <w:rsid w:val="006335FB"/>
    <w:rsid w:val="00641B45"/>
    <w:rsid w:val="00645CA9"/>
    <w:rsid w:val="0065011F"/>
    <w:rsid w:val="00655692"/>
    <w:rsid w:val="006637BD"/>
    <w:rsid w:val="00670A4A"/>
    <w:rsid w:val="006734C2"/>
    <w:rsid w:val="00684360"/>
    <w:rsid w:val="006866EA"/>
    <w:rsid w:val="00697374"/>
    <w:rsid w:val="006A1713"/>
    <w:rsid w:val="006B0AC0"/>
    <w:rsid w:val="006B42B7"/>
    <w:rsid w:val="006C0F63"/>
    <w:rsid w:val="006C36C6"/>
    <w:rsid w:val="006D5209"/>
    <w:rsid w:val="006E3DF1"/>
    <w:rsid w:val="006E557D"/>
    <w:rsid w:val="006F1C2E"/>
    <w:rsid w:val="006F51D2"/>
    <w:rsid w:val="0072118F"/>
    <w:rsid w:val="00721345"/>
    <w:rsid w:val="00727B37"/>
    <w:rsid w:val="007365C6"/>
    <w:rsid w:val="00741725"/>
    <w:rsid w:val="00757116"/>
    <w:rsid w:val="00761FBE"/>
    <w:rsid w:val="00767803"/>
    <w:rsid w:val="00780B98"/>
    <w:rsid w:val="00782AEA"/>
    <w:rsid w:val="00787564"/>
    <w:rsid w:val="00791CE7"/>
    <w:rsid w:val="007A2CF2"/>
    <w:rsid w:val="007A3D1A"/>
    <w:rsid w:val="007B3305"/>
    <w:rsid w:val="007C2E49"/>
    <w:rsid w:val="007C33BD"/>
    <w:rsid w:val="007C66A7"/>
    <w:rsid w:val="007D0ECD"/>
    <w:rsid w:val="00811F2A"/>
    <w:rsid w:val="00811FF7"/>
    <w:rsid w:val="008145FE"/>
    <w:rsid w:val="00815CD4"/>
    <w:rsid w:val="008172D7"/>
    <w:rsid w:val="00821E38"/>
    <w:rsid w:val="008329D6"/>
    <w:rsid w:val="00847926"/>
    <w:rsid w:val="0088063F"/>
    <w:rsid w:val="0089539F"/>
    <w:rsid w:val="00897D62"/>
    <w:rsid w:val="008B0817"/>
    <w:rsid w:val="008B1A31"/>
    <w:rsid w:val="008B37A0"/>
    <w:rsid w:val="008B3D93"/>
    <w:rsid w:val="008B5422"/>
    <w:rsid w:val="008C52E0"/>
    <w:rsid w:val="008E5985"/>
    <w:rsid w:val="008F0668"/>
    <w:rsid w:val="0090174E"/>
    <w:rsid w:val="009021C7"/>
    <w:rsid w:val="00902E0B"/>
    <w:rsid w:val="00906621"/>
    <w:rsid w:val="009122E0"/>
    <w:rsid w:val="00924B09"/>
    <w:rsid w:val="00930091"/>
    <w:rsid w:val="00931D97"/>
    <w:rsid w:val="009342C5"/>
    <w:rsid w:val="0094343E"/>
    <w:rsid w:val="00943A80"/>
    <w:rsid w:val="00955EBC"/>
    <w:rsid w:val="009560F3"/>
    <w:rsid w:val="009604CA"/>
    <w:rsid w:val="00963693"/>
    <w:rsid w:val="00965DD5"/>
    <w:rsid w:val="00982D7C"/>
    <w:rsid w:val="00983E2D"/>
    <w:rsid w:val="00996291"/>
    <w:rsid w:val="00996F31"/>
    <w:rsid w:val="00996F33"/>
    <w:rsid w:val="009A3F33"/>
    <w:rsid w:val="009B5310"/>
    <w:rsid w:val="009B63AF"/>
    <w:rsid w:val="009C5CCF"/>
    <w:rsid w:val="009D5DCB"/>
    <w:rsid w:val="009F42CC"/>
    <w:rsid w:val="009F5F42"/>
    <w:rsid w:val="00A01509"/>
    <w:rsid w:val="00A11A23"/>
    <w:rsid w:val="00A11FE3"/>
    <w:rsid w:val="00A405AF"/>
    <w:rsid w:val="00A47C3D"/>
    <w:rsid w:val="00A47F1A"/>
    <w:rsid w:val="00A51065"/>
    <w:rsid w:val="00A54D5D"/>
    <w:rsid w:val="00A63239"/>
    <w:rsid w:val="00A70D0C"/>
    <w:rsid w:val="00A71872"/>
    <w:rsid w:val="00A74079"/>
    <w:rsid w:val="00A8117A"/>
    <w:rsid w:val="00A87CF7"/>
    <w:rsid w:val="00A92899"/>
    <w:rsid w:val="00A951AD"/>
    <w:rsid w:val="00AB1522"/>
    <w:rsid w:val="00AC5BAF"/>
    <w:rsid w:val="00AC7B60"/>
    <w:rsid w:val="00AD06E3"/>
    <w:rsid w:val="00AD1D49"/>
    <w:rsid w:val="00AE1F6A"/>
    <w:rsid w:val="00AE5DDE"/>
    <w:rsid w:val="00AF5168"/>
    <w:rsid w:val="00AF61B9"/>
    <w:rsid w:val="00B109EB"/>
    <w:rsid w:val="00B1323B"/>
    <w:rsid w:val="00B15B40"/>
    <w:rsid w:val="00B16F57"/>
    <w:rsid w:val="00B22625"/>
    <w:rsid w:val="00B22907"/>
    <w:rsid w:val="00B22B99"/>
    <w:rsid w:val="00B31177"/>
    <w:rsid w:val="00B366F5"/>
    <w:rsid w:val="00B36D3A"/>
    <w:rsid w:val="00B47ED0"/>
    <w:rsid w:val="00B621B5"/>
    <w:rsid w:val="00B64EAF"/>
    <w:rsid w:val="00B66D51"/>
    <w:rsid w:val="00B804DC"/>
    <w:rsid w:val="00B808FB"/>
    <w:rsid w:val="00B81562"/>
    <w:rsid w:val="00B82E57"/>
    <w:rsid w:val="00B84A4F"/>
    <w:rsid w:val="00B9480B"/>
    <w:rsid w:val="00B964EF"/>
    <w:rsid w:val="00B97BDB"/>
    <w:rsid w:val="00BC200D"/>
    <w:rsid w:val="00BC40D3"/>
    <w:rsid w:val="00BC411B"/>
    <w:rsid w:val="00BC4FEC"/>
    <w:rsid w:val="00BC6316"/>
    <w:rsid w:val="00BD30E6"/>
    <w:rsid w:val="00BD4445"/>
    <w:rsid w:val="00BE7A57"/>
    <w:rsid w:val="00C03E56"/>
    <w:rsid w:val="00C0693F"/>
    <w:rsid w:val="00C201B4"/>
    <w:rsid w:val="00C21E5D"/>
    <w:rsid w:val="00C32DBA"/>
    <w:rsid w:val="00C4295A"/>
    <w:rsid w:val="00C458A8"/>
    <w:rsid w:val="00C515FC"/>
    <w:rsid w:val="00C6270D"/>
    <w:rsid w:val="00C66B67"/>
    <w:rsid w:val="00C66E73"/>
    <w:rsid w:val="00C803C3"/>
    <w:rsid w:val="00C82DD9"/>
    <w:rsid w:val="00C86C3D"/>
    <w:rsid w:val="00C94DE7"/>
    <w:rsid w:val="00CA0B30"/>
    <w:rsid w:val="00CA651D"/>
    <w:rsid w:val="00CA72DA"/>
    <w:rsid w:val="00CB4F95"/>
    <w:rsid w:val="00CC0311"/>
    <w:rsid w:val="00CC4331"/>
    <w:rsid w:val="00CC6793"/>
    <w:rsid w:val="00CE385B"/>
    <w:rsid w:val="00CE3B49"/>
    <w:rsid w:val="00D05B2A"/>
    <w:rsid w:val="00D23C14"/>
    <w:rsid w:val="00D35F49"/>
    <w:rsid w:val="00D6397B"/>
    <w:rsid w:val="00D6523C"/>
    <w:rsid w:val="00D66F78"/>
    <w:rsid w:val="00D775F4"/>
    <w:rsid w:val="00D80F9A"/>
    <w:rsid w:val="00D83949"/>
    <w:rsid w:val="00D8509E"/>
    <w:rsid w:val="00D92F06"/>
    <w:rsid w:val="00DA6A3A"/>
    <w:rsid w:val="00DC05F6"/>
    <w:rsid w:val="00DD2D7C"/>
    <w:rsid w:val="00DD3B2B"/>
    <w:rsid w:val="00DD585C"/>
    <w:rsid w:val="00DE0140"/>
    <w:rsid w:val="00E05013"/>
    <w:rsid w:val="00E06D03"/>
    <w:rsid w:val="00E12FAB"/>
    <w:rsid w:val="00E16060"/>
    <w:rsid w:val="00E16CF6"/>
    <w:rsid w:val="00E20E11"/>
    <w:rsid w:val="00E31611"/>
    <w:rsid w:val="00E7434A"/>
    <w:rsid w:val="00E76F06"/>
    <w:rsid w:val="00E805E6"/>
    <w:rsid w:val="00E874C4"/>
    <w:rsid w:val="00E87C5A"/>
    <w:rsid w:val="00E911E9"/>
    <w:rsid w:val="00E962F2"/>
    <w:rsid w:val="00EA35D1"/>
    <w:rsid w:val="00EA50EC"/>
    <w:rsid w:val="00EA5E4A"/>
    <w:rsid w:val="00EB4240"/>
    <w:rsid w:val="00EB4EFB"/>
    <w:rsid w:val="00EC5A51"/>
    <w:rsid w:val="00EE22DD"/>
    <w:rsid w:val="00EE48E8"/>
    <w:rsid w:val="00F0403B"/>
    <w:rsid w:val="00F043B0"/>
    <w:rsid w:val="00F14FAD"/>
    <w:rsid w:val="00F15208"/>
    <w:rsid w:val="00F22346"/>
    <w:rsid w:val="00F25CCA"/>
    <w:rsid w:val="00F37285"/>
    <w:rsid w:val="00F45FFC"/>
    <w:rsid w:val="00F513EE"/>
    <w:rsid w:val="00F527D7"/>
    <w:rsid w:val="00F64A6D"/>
    <w:rsid w:val="00F7380A"/>
    <w:rsid w:val="00F8251A"/>
    <w:rsid w:val="00F84D86"/>
    <w:rsid w:val="00F850F1"/>
    <w:rsid w:val="00F863E4"/>
    <w:rsid w:val="00F914DA"/>
    <w:rsid w:val="00F94A46"/>
    <w:rsid w:val="00FA01BD"/>
    <w:rsid w:val="00FB4479"/>
    <w:rsid w:val="00FE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74C9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widowControl w:val="0"/>
      <w:ind w:left="720" w:firstLine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ind w:left="1440" w:firstLine="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center" w:pos="4320"/>
        <w:tab w:val="left" w:pos="7217"/>
      </w:tabs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rsid w:val="00F223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2234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223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2346"/>
    <w:rPr>
      <w:sz w:val="24"/>
      <w:szCs w:val="24"/>
    </w:rPr>
  </w:style>
  <w:style w:type="character" w:customStyle="1" w:styleId="srtitle1">
    <w:name w:val="srtitle1"/>
    <w:rsid w:val="00BC6316"/>
    <w:rPr>
      <w:b/>
      <w:bCs/>
    </w:rPr>
  </w:style>
  <w:style w:type="paragraph" w:customStyle="1" w:styleId="Default">
    <w:name w:val="Default"/>
    <w:rsid w:val="00E20E11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1E38"/>
    <w:pPr>
      <w:spacing w:before="100" w:beforeAutospacing="1" w:after="100" w:afterAutospacing="1"/>
    </w:pPr>
  </w:style>
  <w:style w:type="character" w:customStyle="1" w:styleId="boldindigo">
    <w:name w:val="boldindigo"/>
    <w:basedOn w:val="DefaultParagraphFont"/>
    <w:rsid w:val="00433A1F"/>
  </w:style>
  <w:style w:type="character" w:customStyle="1" w:styleId="oblique">
    <w:name w:val="oblique"/>
    <w:basedOn w:val="DefaultParagraphFont"/>
    <w:rsid w:val="00433A1F"/>
  </w:style>
  <w:style w:type="character" w:styleId="Emphasis">
    <w:name w:val="Emphasis"/>
    <w:uiPriority w:val="20"/>
    <w:qFormat/>
    <w:rsid w:val="003430C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widowControl w:val="0"/>
      <w:ind w:left="720" w:firstLine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ind w:left="1440" w:firstLine="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center" w:pos="4320"/>
        <w:tab w:val="left" w:pos="7217"/>
      </w:tabs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rsid w:val="00F223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2234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223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2346"/>
    <w:rPr>
      <w:sz w:val="24"/>
      <w:szCs w:val="24"/>
    </w:rPr>
  </w:style>
  <w:style w:type="character" w:customStyle="1" w:styleId="srtitle1">
    <w:name w:val="srtitle1"/>
    <w:rsid w:val="00BC6316"/>
    <w:rPr>
      <w:b/>
      <w:bCs/>
    </w:rPr>
  </w:style>
  <w:style w:type="paragraph" w:customStyle="1" w:styleId="Default">
    <w:name w:val="Default"/>
    <w:rsid w:val="00E20E11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1E38"/>
    <w:pPr>
      <w:spacing w:before="100" w:beforeAutospacing="1" w:after="100" w:afterAutospacing="1"/>
    </w:pPr>
  </w:style>
  <w:style w:type="character" w:customStyle="1" w:styleId="boldindigo">
    <w:name w:val="boldindigo"/>
    <w:basedOn w:val="DefaultParagraphFont"/>
    <w:rsid w:val="00433A1F"/>
  </w:style>
  <w:style w:type="character" w:customStyle="1" w:styleId="oblique">
    <w:name w:val="oblique"/>
    <w:basedOn w:val="DefaultParagraphFont"/>
    <w:rsid w:val="00433A1F"/>
  </w:style>
  <w:style w:type="character" w:styleId="Emphasis">
    <w:name w:val="Emphasis"/>
    <w:uiPriority w:val="20"/>
    <w:qFormat/>
    <w:rsid w:val="003430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futurehealth.ucsf.edu/cnetwork/resources/curricula/diversity.html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351DD8-72D0-D140-AD32-6D1A229D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3942</Characters>
  <Application>Microsoft Macintosh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2005 Semester</vt:lpstr>
    </vt:vector>
  </TitlesOfParts>
  <Company>Martinez</Company>
  <LinksUpToDate>false</LinksUpToDate>
  <CharactersWithSpaces>4624</CharactersWithSpaces>
  <SharedDoc>false</SharedDoc>
  <HLinks>
    <vt:vector size="6" baseType="variant">
      <vt:variant>
        <vt:i4>589837</vt:i4>
      </vt:variant>
      <vt:variant>
        <vt:i4>0</vt:i4>
      </vt:variant>
      <vt:variant>
        <vt:i4>0</vt:i4>
      </vt:variant>
      <vt:variant>
        <vt:i4>5</vt:i4>
      </vt:variant>
      <vt:variant>
        <vt:lpwstr>http://futurehealth.ucsf.edu/cnetwork/resources/curricula/diversity.html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2005 Semester</dc:title>
  <dc:subject/>
  <dc:creator>Konane Martinez</dc:creator>
  <cp:keywords/>
  <cp:lastModifiedBy>Pat Stall</cp:lastModifiedBy>
  <cp:revision>2</cp:revision>
  <cp:lastPrinted>2009-01-14T19:43:00Z</cp:lastPrinted>
  <dcterms:created xsi:type="dcterms:W3CDTF">2014-10-21T16:45:00Z</dcterms:created>
  <dcterms:modified xsi:type="dcterms:W3CDTF">2014-10-21T16:45:00Z</dcterms:modified>
</cp:coreProperties>
</file>