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465F" w14:textId="77777777" w:rsidR="00BF7DEC" w:rsidRDefault="00BF7DEC" w:rsidP="00BF7DE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</w:rPr>
      </w:pPr>
      <w:bookmarkStart w:id="0" w:name="_GoBack"/>
      <w:bookmarkEnd w:id="0"/>
    </w:p>
    <w:p w14:paraId="0C055E24" w14:textId="77777777" w:rsidR="00BF7DEC" w:rsidRPr="00981E33" w:rsidRDefault="00BF7DEC" w:rsidP="00BF7DE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</w:rPr>
      </w:pPr>
    </w:p>
    <w:p w14:paraId="44F94453" w14:textId="77777777" w:rsidR="00981E33" w:rsidRPr="00A240D1" w:rsidRDefault="00981E33" w:rsidP="00981E3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</w:rPr>
      </w:pPr>
      <w:r w:rsidRPr="00A240D1">
        <w:rPr>
          <w:rFonts w:ascii="Corbel" w:hAnsi="Corbel" w:cs="Corbel"/>
          <w:b/>
        </w:rPr>
        <w:t xml:space="preserve">Subdivision Unit: </w:t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</w:p>
    <w:p w14:paraId="29BEF54D" w14:textId="77777777" w:rsidR="00BF7DEC" w:rsidRPr="00A240D1" w:rsidRDefault="00BF7DEC" w:rsidP="00981E3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</w:rPr>
      </w:pPr>
    </w:p>
    <w:p w14:paraId="1DD559F3" w14:textId="77777777" w:rsidR="00A240D1" w:rsidRPr="00981E33" w:rsidRDefault="00A240D1" w:rsidP="00981E3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14:paraId="1CE883FD" w14:textId="77777777" w:rsidR="00981E33" w:rsidRDefault="00981E33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</w:rPr>
      </w:pPr>
      <w:r w:rsidRPr="00981E33">
        <w:rPr>
          <w:rFonts w:ascii="Corbel" w:hAnsi="Corbel" w:cs="Corbel-Bold"/>
          <w:b/>
          <w:bCs/>
        </w:rPr>
        <w:t>PART I: NARRATIVE</w:t>
      </w:r>
    </w:p>
    <w:p w14:paraId="1F1C4A0B" w14:textId="77777777" w:rsidR="00BF7DEC" w:rsidRPr="00981E33" w:rsidRDefault="00BF7DEC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</w:rPr>
      </w:pPr>
    </w:p>
    <w:p w14:paraId="1B514644" w14:textId="77777777" w:rsidR="00981E33" w:rsidRPr="00A240D1" w:rsidRDefault="00291C3A" w:rsidP="00291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-Bold"/>
          <w:b/>
          <w:bCs/>
        </w:rPr>
      </w:pPr>
      <w:r>
        <w:rPr>
          <w:rFonts w:ascii="Corbel" w:hAnsi="Corbel" w:cs="Corbel-Bold"/>
          <w:b/>
          <w:bCs/>
        </w:rPr>
        <w:t>Planning Assumptions</w:t>
      </w:r>
    </w:p>
    <w:p w14:paraId="18015002" w14:textId="77777777" w:rsidR="00BF7DEC" w:rsidRPr="00981E33" w:rsidRDefault="00BF7DEC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</w:rPr>
      </w:pPr>
    </w:p>
    <w:p w14:paraId="05672423" w14:textId="77777777" w:rsidR="00BF7DEC" w:rsidRPr="00BF7DEC" w:rsidRDefault="00BF7DEC" w:rsidP="00291C3A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orbel" w:hAnsi="Corbel"/>
          <w:b/>
        </w:rPr>
      </w:pPr>
      <w:r w:rsidRPr="00BF7DEC">
        <w:rPr>
          <w:rFonts w:ascii="Corbel" w:hAnsi="Corbel"/>
          <w:b/>
        </w:rPr>
        <w:t>Common planning assumptions for all Academic Affairs subdivision units</w:t>
      </w:r>
    </w:p>
    <w:p w14:paraId="60E20A29" w14:textId="4C7752CD" w:rsidR="00BF7DEC" w:rsidRPr="001B0BE9" w:rsidRDefault="00324F66" w:rsidP="00291C3A">
      <w:pPr>
        <w:pStyle w:val="ListParagraph"/>
        <w:numPr>
          <w:ilvl w:val="1"/>
          <w:numId w:val="1"/>
        </w:numPr>
        <w:spacing w:after="0" w:line="240" w:lineRule="auto"/>
        <w:ind w:right="540"/>
        <w:rPr>
          <w:rFonts w:ascii="Corbel" w:hAnsi="Corbel"/>
        </w:rPr>
      </w:pPr>
      <w:r w:rsidRPr="001B0BE9">
        <w:rPr>
          <w:rFonts w:ascii="Corbel" w:hAnsi="Corbel"/>
        </w:rPr>
        <w:t>5%</w:t>
      </w:r>
      <w:r w:rsidR="00BF7DEC" w:rsidRPr="001B0BE9">
        <w:rPr>
          <w:rFonts w:ascii="Corbel" w:hAnsi="Corbel"/>
        </w:rPr>
        <w:t xml:space="preserve"> FTES </w:t>
      </w:r>
      <w:r w:rsidRPr="001B0BE9">
        <w:rPr>
          <w:rFonts w:ascii="Corbel" w:hAnsi="Corbel"/>
        </w:rPr>
        <w:t>growth at the university level for each of the t</w:t>
      </w:r>
      <w:r w:rsidR="00711CF4">
        <w:rPr>
          <w:rFonts w:ascii="Corbel" w:hAnsi="Corbel"/>
        </w:rPr>
        <w:t>hree years, relative to 2014-15</w:t>
      </w:r>
      <w:r w:rsidRPr="001B0BE9">
        <w:rPr>
          <w:rFonts w:ascii="Corbel" w:hAnsi="Corbel"/>
        </w:rPr>
        <w:t>.</w:t>
      </w:r>
      <w:r w:rsidR="00BF7DEC" w:rsidRPr="001B0BE9">
        <w:rPr>
          <w:rFonts w:ascii="Corbel" w:hAnsi="Corbel"/>
        </w:rPr>
        <w:t xml:space="preserve"> </w:t>
      </w:r>
    </w:p>
    <w:p w14:paraId="5AACB09E" w14:textId="77777777" w:rsidR="00BF7DEC" w:rsidRPr="00BF7DEC" w:rsidRDefault="00324F66" w:rsidP="00291C3A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Increasing funding </w:t>
      </w:r>
      <w:r w:rsidR="00BF7DEC" w:rsidRPr="00BF7DEC">
        <w:rPr>
          <w:rFonts w:ascii="Corbel" w:hAnsi="Corbel"/>
        </w:rPr>
        <w:t xml:space="preserve">for all three years, based on </w:t>
      </w:r>
      <w:r w:rsidR="00204027">
        <w:rPr>
          <w:rFonts w:ascii="Corbel" w:hAnsi="Corbel"/>
        </w:rPr>
        <w:t xml:space="preserve">approximately 5% </w:t>
      </w:r>
      <w:r>
        <w:rPr>
          <w:rFonts w:ascii="Corbel" w:hAnsi="Corbel"/>
        </w:rPr>
        <w:t>FTES growth</w:t>
      </w:r>
      <w:r w:rsidR="00204027">
        <w:rPr>
          <w:rFonts w:ascii="Corbel" w:hAnsi="Corbel"/>
        </w:rPr>
        <w:t xml:space="preserve"> per year</w:t>
      </w:r>
      <w:r w:rsidR="00BF7DEC" w:rsidRPr="0066007D">
        <w:rPr>
          <w:rFonts w:ascii="Corbel" w:hAnsi="Corbel"/>
        </w:rPr>
        <w:t>.</w:t>
      </w:r>
    </w:p>
    <w:p w14:paraId="2E00828E" w14:textId="77777777" w:rsidR="00BF7DEC" w:rsidRPr="00BF7DEC" w:rsidRDefault="00BF7DEC" w:rsidP="00291C3A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 w:rsidRPr="00BF7DEC">
        <w:rPr>
          <w:rFonts w:ascii="Corbel" w:hAnsi="Corbel"/>
        </w:rPr>
        <w:t>Unit plans should align with and support the Academic Affairs Strategic Plan Goals; namely:</w:t>
      </w:r>
    </w:p>
    <w:p w14:paraId="649D3D4D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Develop an Academic Master Plan that focuses on programs relevant to our changing society and student demographics.</w:t>
      </w:r>
    </w:p>
    <w:p w14:paraId="7F45AA41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Employ pedagogies that are relevant to our changing society and student demographics.</w:t>
      </w:r>
    </w:p>
    <w:p w14:paraId="2EA18669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Invigorate faculty and student research activities.</w:t>
      </w:r>
    </w:p>
    <w:p w14:paraId="05AE3B4C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Cultivate global perspectives.</w:t>
      </w:r>
    </w:p>
    <w:p w14:paraId="08257B39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Provide faculty and staff professional development.</w:t>
      </w:r>
    </w:p>
    <w:p w14:paraId="20F4FE6B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Develop non-state funding sources.</w:t>
      </w:r>
    </w:p>
    <w:p w14:paraId="71D11800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Provide needed academic technology and library resources.</w:t>
      </w:r>
    </w:p>
    <w:p w14:paraId="7D929CA0" w14:textId="77777777" w:rsidR="00BF7DEC" w:rsidRPr="00BF7DEC" w:rsidRDefault="00BF7DEC" w:rsidP="00291C3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Programs and units should remain focused on the future</w:t>
      </w:r>
      <w:r w:rsidR="00324F66">
        <w:rPr>
          <w:rFonts w:ascii="Corbel" w:eastAsia="Times New Roman" w:hAnsi="Corbel"/>
          <w:color w:val="000000"/>
        </w:rPr>
        <w:t xml:space="preserve"> and take into account realistic growth projections and strategic priorities in the unit for the next three years</w:t>
      </w:r>
      <w:r w:rsidRPr="00BF7DEC">
        <w:rPr>
          <w:rFonts w:ascii="Corbel" w:eastAsia="Times New Roman" w:hAnsi="Corbel"/>
          <w:color w:val="000000"/>
        </w:rPr>
        <w:t>.</w:t>
      </w:r>
    </w:p>
    <w:p w14:paraId="7C8FA43A" w14:textId="77777777" w:rsidR="00BF7DEC" w:rsidRPr="00BF7DEC" w:rsidRDefault="00BF7DEC" w:rsidP="00291C3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Program Review findings, if any, should be considered.</w:t>
      </w:r>
    </w:p>
    <w:p w14:paraId="2D9C39E3" w14:textId="77777777" w:rsidR="00BF7DEC" w:rsidRPr="00BF7DEC" w:rsidRDefault="00BF7DEC" w:rsidP="00291C3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Program proposals currently under review should be considered and reflected as appropriate if an implementation date is anticipated during the period of the three-year rolling plan.</w:t>
      </w:r>
    </w:p>
    <w:p w14:paraId="5D6573D5" w14:textId="77777777" w:rsidR="00BF7DEC" w:rsidRPr="00981E33" w:rsidRDefault="00BF7DEC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14:paraId="18199F54" w14:textId="77777777" w:rsidR="009D161A" w:rsidRPr="00291C3A" w:rsidRDefault="00291C3A" w:rsidP="00291C3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Corbel-Bold"/>
          <w:bCs/>
          <w:i/>
        </w:rPr>
      </w:pPr>
      <w:r w:rsidRPr="00291C3A">
        <w:rPr>
          <w:rFonts w:ascii="Corbel" w:hAnsi="Corbel" w:cs="Corbel-Bold"/>
          <w:b/>
          <w:bCs/>
          <w:i/>
        </w:rPr>
        <w:t>Begin here enumerating planning assumptions for the unit</w:t>
      </w:r>
    </w:p>
    <w:p w14:paraId="2A02110A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2C5476F7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3F649C66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11D0D783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13E889FE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5B02A119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0EEB3565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706C1A16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7E31B93F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549C9E72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17775F4C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598F9EF4" w14:textId="77777777" w:rsidR="0066007D" w:rsidRDefault="0066007D" w:rsidP="00291C3A">
      <w:pPr>
        <w:spacing w:after="0" w:line="240" w:lineRule="auto"/>
        <w:rPr>
          <w:rFonts w:ascii="Corbel" w:hAnsi="Corbel"/>
        </w:rPr>
      </w:pPr>
    </w:p>
    <w:p w14:paraId="75D1E741" w14:textId="77777777" w:rsidR="0066007D" w:rsidRDefault="0066007D" w:rsidP="00291C3A">
      <w:pPr>
        <w:spacing w:after="0" w:line="240" w:lineRule="auto"/>
        <w:rPr>
          <w:rFonts w:ascii="Corbel" w:hAnsi="Corbel"/>
        </w:rPr>
      </w:pPr>
    </w:p>
    <w:p w14:paraId="10A1A90B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24DECB5D" w14:textId="77777777" w:rsidR="00A240D1" w:rsidRPr="00A240D1" w:rsidRDefault="00A240D1" w:rsidP="00291C3A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Corbel" w:hAnsi="Corbel"/>
          <w:b/>
        </w:rPr>
      </w:pPr>
      <w:r w:rsidRPr="00A240D1">
        <w:rPr>
          <w:rFonts w:ascii="Corbel" w:hAnsi="Corbel"/>
          <w:b/>
        </w:rPr>
        <w:t>Goals by Fiscal Year</w:t>
      </w:r>
    </w:p>
    <w:p w14:paraId="122C6363" w14:textId="604BFD57" w:rsidR="00A240D1" w:rsidRDefault="00A240D1" w:rsidP="00291C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Corbel" w:hAnsi="Corbel"/>
          <w:b/>
        </w:rPr>
      </w:pPr>
      <w:r w:rsidRPr="00A240D1">
        <w:rPr>
          <w:rFonts w:ascii="Corbel" w:hAnsi="Corbel"/>
          <w:b/>
        </w:rPr>
        <w:t>FY 201</w:t>
      </w:r>
      <w:r w:rsidR="00542FFF">
        <w:rPr>
          <w:rFonts w:ascii="Corbel" w:hAnsi="Corbel"/>
          <w:b/>
        </w:rPr>
        <w:t>5</w:t>
      </w:r>
      <w:r w:rsidRPr="00A240D1">
        <w:rPr>
          <w:rFonts w:ascii="Corbel" w:hAnsi="Corbel"/>
          <w:b/>
        </w:rPr>
        <w:t>/1</w:t>
      </w:r>
      <w:r w:rsidR="00542FFF">
        <w:rPr>
          <w:rFonts w:ascii="Corbel" w:hAnsi="Corbel"/>
          <w:b/>
        </w:rPr>
        <w:t>6</w:t>
      </w:r>
      <w:r w:rsidR="00291C3A">
        <w:rPr>
          <w:rFonts w:ascii="Corbel" w:hAnsi="Corbel"/>
          <w:b/>
        </w:rPr>
        <w:t xml:space="preserve"> Goals</w:t>
      </w:r>
    </w:p>
    <w:p w14:paraId="4BED9412" w14:textId="77777777" w:rsidR="00291C3A" w:rsidRPr="00291C3A" w:rsidRDefault="00291C3A" w:rsidP="00291C3A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1080"/>
        <w:rPr>
          <w:rFonts w:ascii="Corbel" w:hAnsi="Corbel"/>
          <w:i/>
        </w:rPr>
      </w:pPr>
      <w:r w:rsidRPr="00291C3A">
        <w:rPr>
          <w:rFonts w:ascii="Corbel" w:hAnsi="Corbel"/>
          <w:i/>
        </w:rPr>
        <w:t xml:space="preserve">List here specific goals for the Unit Assumptions enumerated above (e.g., identify which “assumption” the goal supports). </w:t>
      </w:r>
    </w:p>
    <w:p w14:paraId="74565ED6" w14:textId="77777777" w:rsid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308131F4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67661B01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5326EC80" w14:textId="77777777" w:rsidR="00A240D1" w:rsidRP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174BBD00" w14:textId="4570C1CA" w:rsidR="00A240D1" w:rsidRDefault="00A240D1" w:rsidP="00291C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Corbel" w:hAnsi="Corbel"/>
          <w:b/>
        </w:rPr>
      </w:pPr>
      <w:r w:rsidRPr="00A240D1">
        <w:rPr>
          <w:rFonts w:ascii="Corbel" w:hAnsi="Corbel"/>
          <w:b/>
        </w:rPr>
        <w:t>FY 201</w:t>
      </w:r>
      <w:r w:rsidR="00542FFF">
        <w:rPr>
          <w:rFonts w:ascii="Corbel" w:hAnsi="Corbel"/>
          <w:b/>
        </w:rPr>
        <w:t>6</w:t>
      </w:r>
      <w:r w:rsidRPr="00A240D1">
        <w:rPr>
          <w:rFonts w:ascii="Corbel" w:hAnsi="Corbel"/>
          <w:b/>
        </w:rPr>
        <w:t>/1</w:t>
      </w:r>
      <w:r w:rsidR="00542FFF">
        <w:rPr>
          <w:rFonts w:ascii="Corbel" w:hAnsi="Corbel"/>
          <w:b/>
        </w:rPr>
        <w:t>7</w:t>
      </w:r>
      <w:r w:rsidR="00291C3A">
        <w:rPr>
          <w:rFonts w:ascii="Corbel" w:hAnsi="Corbel"/>
          <w:b/>
        </w:rPr>
        <w:t xml:space="preserve"> Goals</w:t>
      </w:r>
    </w:p>
    <w:p w14:paraId="4F9E5BF3" w14:textId="77777777" w:rsidR="00291C3A" w:rsidRPr="00291C3A" w:rsidRDefault="00291C3A" w:rsidP="00291C3A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1080"/>
        <w:rPr>
          <w:rFonts w:ascii="Corbel" w:hAnsi="Corbel"/>
          <w:i/>
        </w:rPr>
      </w:pPr>
      <w:r w:rsidRPr="00291C3A">
        <w:rPr>
          <w:rFonts w:ascii="Corbel" w:hAnsi="Corbel"/>
          <w:i/>
        </w:rPr>
        <w:t xml:space="preserve">List here specific goals for the Unit Assumptions enumerated above (e.g., identify which “assumption” the goal supports). </w:t>
      </w:r>
    </w:p>
    <w:p w14:paraId="093A66E7" w14:textId="77777777" w:rsidR="00291C3A" w:rsidRDefault="00291C3A" w:rsidP="00291C3A">
      <w:pPr>
        <w:pStyle w:val="ListParagraph"/>
        <w:tabs>
          <w:tab w:val="left" w:pos="360"/>
        </w:tabs>
        <w:spacing w:after="0" w:line="240" w:lineRule="auto"/>
        <w:ind w:left="0"/>
        <w:rPr>
          <w:rFonts w:ascii="Corbel" w:hAnsi="Corbel"/>
          <w:b/>
        </w:rPr>
      </w:pPr>
    </w:p>
    <w:p w14:paraId="208A556E" w14:textId="77777777" w:rsid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75FC2890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65AD00B7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3901559B" w14:textId="77777777" w:rsidR="00A240D1" w:rsidRP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033DEF15" w14:textId="1A688F89" w:rsidR="00A240D1" w:rsidRDefault="00A240D1" w:rsidP="00291C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Corbel" w:hAnsi="Corbel"/>
          <w:b/>
        </w:rPr>
      </w:pPr>
      <w:r w:rsidRPr="00A240D1">
        <w:rPr>
          <w:rFonts w:ascii="Corbel" w:hAnsi="Corbel"/>
          <w:b/>
        </w:rPr>
        <w:t>FY 201</w:t>
      </w:r>
      <w:r w:rsidR="00542FFF">
        <w:rPr>
          <w:rFonts w:ascii="Corbel" w:hAnsi="Corbel"/>
          <w:b/>
        </w:rPr>
        <w:t>7</w:t>
      </w:r>
      <w:r w:rsidRPr="00A240D1">
        <w:rPr>
          <w:rFonts w:ascii="Corbel" w:hAnsi="Corbel"/>
          <w:b/>
        </w:rPr>
        <w:t>/1</w:t>
      </w:r>
      <w:r w:rsidR="00542FFF">
        <w:rPr>
          <w:rFonts w:ascii="Corbel" w:hAnsi="Corbel"/>
          <w:b/>
        </w:rPr>
        <w:t>8</w:t>
      </w:r>
      <w:r w:rsidR="00291C3A">
        <w:rPr>
          <w:rFonts w:ascii="Corbel" w:hAnsi="Corbel"/>
          <w:b/>
        </w:rPr>
        <w:t xml:space="preserve"> Goals</w:t>
      </w:r>
    </w:p>
    <w:p w14:paraId="7A09AEF3" w14:textId="77777777" w:rsidR="00291C3A" w:rsidRPr="00291C3A" w:rsidRDefault="00291C3A" w:rsidP="00291C3A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1080"/>
        <w:rPr>
          <w:rFonts w:ascii="Corbel" w:hAnsi="Corbel"/>
          <w:i/>
        </w:rPr>
      </w:pPr>
      <w:r w:rsidRPr="00291C3A">
        <w:rPr>
          <w:rFonts w:ascii="Corbel" w:hAnsi="Corbel"/>
          <w:i/>
        </w:rPr>
        <w:t xml:space="preserve">List here specific goals for the Unit Assumptions enumerated above (e.g., identify which “assumption” the goal supports). </w:t>
      </w:r>
    </w:p>
    <w:p w14:paraId="60899491" w14:textId="77777777" w:rsidR="00291C3A" w:rsidRPr="00A240D1" w:rsidRDefault="00291C3A" w:rsidP="00291C3A">
      <w:pPr>
        <w:pStyle w:val="ListParagraph"/>
        <w:tabs>
          <w:tab w:val="left" w:pos="360"/>
        </w:tabs>
        <w:spacing w:after="0" w:line="240" w:lineRule="auto"/>
        <w:ind w:left="0"/>
        <w:rPr>
          <w:rFonts w:ascii="Corbel" w:hAnsi="Corbel"/>
          <w:b/>
        </w:rPr>
      </w:pPr>
    </w:p>
    <w:sectPr w:rsidR="00291C3A" w:rsidRPr="00A240D1" w:rsidSect="00A2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4EE7" w14:textId="77777777" w:rsidR="00B0292B" w:rsidRDefault="00B0292B" w:rsidP="00A240D1">
      <w:pPr>
        <w:spacing w:after="0" w:line="240" w:lineRule="auto"/>
      </w:pPr>
      <w:r>
        <w:separator/>
      </w:r>
    </w:p>
  </w:endnote>
  <w:endnote w:type="continuationSeparator" w:id="0">
    <w:p w14:paraId="6EBB87BC" w14:textId="77777777" w:rsidR="00B0292B" w:rsidRDefault="00B0292B" w:rsidP="00A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DC86" w14:textId="77777777" w:rsidR="00711CF4" w:rsidRDefault="00711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BBF6" w14:textId="77777777" w:rsidR="00A240D1" w:rsidRPr="00A240D1" w:rsidRDefault="00A240D1" w:rsidP="00A240D1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Subdivision Unit:</w:t>
    </w:r>
    <w:r w:rsidRPr="00A240D1">
      <w:rPr>
        <w:rFonts w:ascii="Corbel" w:hAnsi="Corbel"/>
        <w:sz w:val="16"/>
        <w:szCs w:val="16"/>
      </w:rPr>
      <w:tab/>
      <w:t>Type unit name here</w:t>
    </w:r>
  </w:p>
  <w:p w14:paraId="2B43B6D8" w14:textId="77777777" w:rsidR="00A240D1" w:rsidRPr="00A240D1" w:rsidRDefault="00A240D1" w:rsidP="00A240D1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Prepared by:</w:t>
    </w:r>
    <w:r w:rsidRPr="00A240D1">
      <w:rPr>
        <w:rFonts w:ascii="Corbel" w:hAnsi="Corbel"/>
        <w:sz w:val="16"/>
        <w:szCs w:val="16"/>
      </w:rPr>
      <w:tab/>
      <w:t>Type AALC member’s name here</w:t>
    </w:r>
  </w:p>
  <w:p w14:paraId="5FCA344A" w14:textId="77777777" w:rsidR="00A240D1" w:rsidRPr="00A240D1" w:rsidRDefault="00A240D1" w:rsidP="00A240D1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Date:</w:t>
    </w:r>
    <w:r w:rsidRPr="00A240D1">
      <w:rPr>
        <w:rFonts w:ascii="Corbel" w:hAnsi="Corbel"/>
        <w:sz w:val="16"/>
        <w:szCs w:val="16"/>
      </w:rPr>
      <w:tab/>
      <w:t>Type date prepared here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EC44" w14:textId="77777777" w:rsidR="0066007D" w:rsidRPr="00A240D1" w:rsidRDefault="0066007D" w:rsidP="0066007D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Subdivision Unit:</w:t>
    </w:r>
    <w:r w:rsidRPr="00A240D1">
      <w:rPr>
        <w:rFonts w:ascii="Corbel" w:hAnsi="Corbel"/>
        <w:sz w:val="16"/>
        <w:szCs w:val="16"/>
      </w:rPr>
      <w:tab/>
      <w:t>Type unit name here</w:t>
    </w:r>
  </w:p>
  <w:p w14:paraId="1E63B9BC" w14:textId="77777777" w:rsidR="0066007D" w:rsidRPr="00A240D1" w:rsidRDefault="0066007D" w:rsidP="0066007D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Prepared by:</w:t>
    </w:r>
    <w:r w:rsidRPr="00A240D1">
      <w:rPr>
        <w:rFonts w:ascii="Corbel" w:hAnsi="Corbel"/>
        <w:sz w:val="16"/>
        <w:szCs w:val="16"/>
      </w:rPr>
      <w:tab/>
      <w:t>Type AALC member’s name here</w:t>
    </w:r>
  </w:p>
  <w:p w14:paraId="72D92148" w14:textId="77777777" w:rsidR="0066007D" w:rsidRPr="0066007D" w:rsidRDefault="0066007D" w:rsidP="0066007D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Date:</w:t>
    </w:r>
    <w:r>
      <w:rPr>
        <w:rFonts w:ascii="Corbel" w:hAnsi="Corbel"/>
        <w:sz w:val="16"/>
        <w:szCs w:val="16"/>
      </w:rPr>
      <w:tab/>
      <w:t>Type date prepared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9FAF3" w14:textId="77777777" w:rsidR="00B0292B" w:rsidRDefault="00B0292B" w:rsidP="00A240D1">
      <w:pPr>
        <w:spacing w:after="0" w:line="240" w:lineRule="auto"/>
      </w:pPr>
      <w:r>
        <w:separator/>
      </w:r>
    </w:p>
  </w:footnote>
  <w:footnote w:type="continuationSeparator" w:id="0">
    <w:p w14:paraId="6A530F2D" w14:textId="77777777" w:rsidR="00B0292B" w:rsidRDefault="00B0292B" w:rsidP="00A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642D2" w14:textId="77777777" w:rsidR="00711CF4" w:rsidRDefault="00711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2DE2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California State University San Marcos</w:t>
    </w:r>
  </w:p>
  <w:p w14:paraId="5CC02FCF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Division of Academic Affairs</w:t>
    </w:r>
  </w:p>
  <w:p w14:paraId="53F70A04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Strategic Planning and Budget Cycle</w:t>
    </w:r>
  </w:p>
  <w:p w14:paraId="2F101257" w14:textId="0A72DC57" w:rsidR="00E12D1A" w:rsidRPr="00A240D1" w:rsidRDefault="00A240D1">
    <w:pPr>
      <w:pStyle w:val="Header"/>
      <w:rPr>
        <w:rFonts w:ascii="Corbel" w:hAnsi="Corbel"/>
        <w:i/>
        <w:sz w:val="16"/>
        <w:szCs w:val="16"/>
      </w:rPr>
    </w:pPr>
    <w:r w:rsidRPr="00A240D1">
      <w:rPr>
        <w:rFonts w:ascii="Corbel" w:hAnsi="Corbel"/>
        <w:i/>
        <w:sz w:val="16"/>
        <w:szCs w:val="16"/>
      </w:rPr>
      <w:t xml:space="preserve">Three-Year Rolling Budget/Hiring Plan for </w:t>
    </w:r>
    <w:r w:rsidRPr="0066007D">
      <w:rPr>
        <w:rFonts w:ascii="Corbel" w:hAnsi="Corbel"/>
        <w:i/>
        <w:sz w:val="16"/>
        <w:szCs w:val="16"/>
      </w:rPr>
      <w:t>FYs 1</w:t>
    </w:r>
    <w:r w:rsidR="00E12D1A">
      <w:rPr>
        <w:rFonts w:ascii="Corbel" w:hAnsi="Corbel"/>
        <w:i/>
        <w:sz w:val="16"/>
        <w:szCs w:val="16"/>
      </w:rPr>
      <w:t>5</w:t>
    </w:r>
    <w:r w:rsidRPr="0066007D">
      <w:rPr>
        <w:rFonts w:ascii="Corbel" w:hAnsi="Corbel"/>
        <w:i/>
        <w:sz w:val="16"/>
        <w:szCs w:val="16"/>
      </w:rPr>
      <w:t>/1</w:t>
    </w:r>
    <w:r w:rsidR="00E12D1A">
      <w:rPr>
        <w:rFonts w:ascii="Corbel" w:hAnsi="Corbel"/>
        <w:i/>
        <w:sz w:val="16"/>
        <w:szCs w:val="16"/>
      </w:rPr>
      <w:t>6</w:t>
    </w:r>
    <w:r w:rsidRPr="0066007D">
      <w:rPr>
        <w:rFonts w:ascii="Corbel" w:hAnsi="Corbel"/>
        <w:i/>
        <w:sz w:val="16"/>
        <w:szCs w:val="16"/>
      </w:rPr>
      <w:t>, 1</w:t>
    </w:r>
    <w:r w:rsidR="00E12D1A">
      <w:rPr>
        <w:rFonts w:ascii="Corbel" w:hAnsi="Corbel"/>
        <w:i/>
        <w:sz w:val="16"/>
        <w:szCs w:val="16"/>
      </w:rPr>
      <w:t>6</w:t>
    </w:r>
    <w:r w:rsidRPr="0066007D">
      <w:rPr>
        <w:rFonts w:ascii="Corbel" w:hAnsi="Corbel"/>
        <w:i/>
        <w:sz w:val="16"/>
        <w:szCs w:val="16"/>
      </w:rPr>
      <w:t>/1</w:t>
    </w:r>
    <w:r w:rsidR="00E12D1A">
      <w:rPr>
        <w:rFonts w:ascii="Corbel" w:hAnsi="Corbel"/>
        <w:i/>
        <w:sz w:val="16"/>
        <w:szCs w:val="16"/>
      </w:rPr>
      <w:t>7</w:t>
    </w:r>
    <w:r w:rsidRPr="0066007D">
      <w:rPr>
        <w:rFonts w:ascii="Corbel" w:hAnsi="Corbel"/>
        <w:i/>
        <w:sz w:val="16"/>
        <w:szCs w:val="16"/>
      </w:rPr>
      <w:t xml:space="preserve"> and 1</w:t>
    </w:r>
    <w:r w:rsidR="00E12D1A">
      <w:rPr>
        <w:rFonts w:ascii="Corbel" w:hAnsi="Corbel"/>
        <w:i/>
        <w:sz w:val="16"/>
        <w:szCs w:val="16"/>
      </w:rPr>
      <w:t>7</w:t>
    </w:r>
    <w:r w:rsidRPr="0066007D">
      <w:rPr>
        <w:rFonts w:ascii="Corbel" w:hAnsi="Corbel"/>
        <w:i/>
        <w:sz w:val="16"/>
        <w:szCs w:val="16"/>
      </w:rPr>
      <w:t>/1</w:t>
    </w:r>
    <w:r w:rsidR="00E12D1A">
      <w:rPr>
        <w:rFonts w:ascii="Corbel" w:hAnsi="Corbel"/>
        <w:i/>
        <w:sz w:val="16"/>
        <w:szCs w:val="16"/>
      </w:rPr>
      <w:t>8</w:t>
    </w:r>
  </w:p>
  <w:p w14:paraId="32E455BD" w14:textId="77777777" w:rsid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Part I:  Narrative, Sections A and B</w:t>
    </w:r>
  </w:p>
  <w:p w14:paraId="7CBA06AD" w14:textId="77777777" w:rsidR="00A240D1" w:rsidRDefault="00A240D1">
    <w:pPr>
      <w:pStyle w:val="Header"/>
      <w:rPr>
        <w:rFonts w:ascii="Corbel" w:hAnsi="Corbel"/>
        <w:sz w:val="16"/>
        <w:szCs w:val="16"/>
      </w:rPr>
    </w:pPr>
  </w:p>
  <w:p w14:paraId="079F24F2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BD98A" w14:textId="77777777" w:rsidR="0066007D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</w:rPr>
    </w:pPr>
    <w:r w:rsidRPr="00981E33">
      <w:rPr>
        <w:rFonts w:ascii="Corbel" w:hAnsi="Corbel" w:cs="Corbel"/>
      </w:rPr>
      <w:t>California State University San Marcos</w:t>
    </w:r>
  </w:p>
  <w:p w14:paraId="46556729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</w:rPr>
    </w:pPr>
  </w:p>
  <w:p w14:paraId="55637C8A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"/>
        <w:b/>
        <w:bCs/>
      </w:rPr>
    </w:pPr>
    <w:r w:rsidRPr="00981E33">
      <w:rPr>
        <w:rFonts w:ascii="Corbel" w:hAnsi="Corbel" w:cs="Corbel-Bold"/>
        <w:b/>
        <w:bCs/>
      </w:rPr>
      <w:t>Division of Academic Affairs</w:t>
    </w:r>
  </w:p>
  <w:p w14:paraId="64ADA282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"/>
        <w:b/>
        <w:bCs/>
      </w:rPr>
    </w:pPr>
    <w:r w:rsidRPr="00981E33">
      <w:rPr>
        <w:rFonts w:ascii="Corbel" w:hAnsi="Corbel" w:cs="Corbel-Bold"/>
        <w:b/>
        <w:bCs/>
      </w:rPr>
      <w:t>Strategic Planning and Budget Cycle</w:t>
    </w:r>
  </w:p>
  <w:p w14:paraId="74403009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Italic"/>
        <w:b/>
        <w:bCs/>
        <w:i/>
        <w:iCs/>
      </w:rPr>
    </w:pPr>
    <w:r w:rsidRPr="00981E33">
      <w:rPr>
        <w:rFonts w:ascii="Corbel" w:hAnsi="Corbel" w:cs="Corbel-BoldItalic"/>
        <w:b/>
        <w:bCs/>
        <w:i/>
        <w:iCs/>
      </w:rPr>
      <w:t xml:space="preserve">Three-Year Rolling Budget/Hiring Plan for FYs </w:t>
    </w:r>
    <w:r w:rsidRPr="0066007D">
      <w:rPr>
        <w:rFonts w:ascii="Corbel" w:hAnsi="Corbel" w:cs="Corbel-BoldItalic"/>
        <w:b/>
        <w:bCs/>
        <w:i/>
        <w:iCs/>
      </w:rPr>
      <w:t>1</w:t>
    </w:r>
    <w:r w:rsidR="00711CF4">
      <w:rPr>
        <w:rFonts w:ascii="Corbel" w:hAnsi="Corbel" w:cs="Corbel-BoldItalic"/>
        <w:b/>
        <w:bCs/>
        <w:i/>
        <w:iCs/>
      </w:rPr>
      <w:t>5</w:t>
    </w:r>
    <w:r w:rsidRPr="0066007D">
      <w:rPr>
        <w:rFonts w:ascii="Corbel" w:hAnsi="Corbel" w:cs="Corbel-BoldItalic"/>
        <w:b/>
        <w:bCs/>
        <w:i/>
        <w:iCs/>
      </w:rPr>
      <w:t>/1</w:t>
    </w:r>
    <w:r w:rsidR="00711CF4">
      <w:rPr>
        <w:rFonts w:ascii="Corbel" w:hAnsi="Corbel" w:cs="Corbel-BoldItalic"/>
        <w:b/>
        <w:bCs/>
        <w:i/>
        <w:iCs/>
      </w:rPr>
      <w:t>6</w:t>
    </w:r>
    <w:r w:rsidRPr="0066007D">
      <w:rPr>
        <w:rFonts w:ascii="Corbel" w:hAnsi="Corbel" w:cs="Corbel-BoldItalic"/>
        <w:b/>
        <w:bCs/>
        <w:i/>
        <w:iCs/>
      </w:rPr>
      <w:t>, 1</w:t>
    </w:r>
    <w:r w:rsidR="00711CF4">
      <w:rPr>
        <w:rFonts w:ascii="Corbel" w:hAnsi="Corbel" w:cs="Corbel-BoldItalic"/>
        <w:b/>
        <w:bCs/>
        <w:i/>
        <w:iCs/>
      </w:rPr>
      <w:t>6</w:t>
    </w:r>
    <w:r w:rsidRPr="0066007D">
      <w:rPr>
        <w:rFonts w:ascii="Corbel" w:hAnsi="Corbel" w:cs="Corbel-BoldItalic"/>
        <w:b/>
        <w:bCs/>
        <w:i/>
        <w:iCs/>
      </w:rPr>
      <w:t>/1</w:t>
    </w:r>
    <w:r w:rsidR="00711CF4">
      <w:rPr>
        <w:rFonts w:ascii="Corbel" w:hAnsi="Corbel" w:cs="Corbel-BoldItalic"/>
        <w:b/>
        <w:bCs/>
        <w:i/>
        <w:iCs/>
      </w:rPr>
      <w:t>7</w:t>
    </w:r>
    <w:r w:rsidRPr="0066007D">
      <w:rPr>
        <w:rFonts w:ascii="Corbel" w:hAnsi="Corbel" w:cs="Corbel-BoldItalic"/>
        <w:b/>
        <w:bCs/>
        <w:i/>
        <w:iCs/>
      </w:rPr>
      <w:t xml:space="preserve"> and 1</w:t>
    </w:r>
    <w:r w:rsidR="00711CF4">
      <w:rPr>
        <w:rFonts w:ascii="Corbel" w:hAnsi="Corbel" w:cs="Corbel-BoldItalic"/>
        <w:b/>
        <w:bCs/>
        <w:i/>
        <w:iCs/>
      </w:rPr>
      <w:t>7</w:t>
    </w:r>
    <w:r w:rsidRPr="0066007D">
      <w:rPr>
        <w:rFonts w:ascii="Corbel" w:hAnsi="Corbel" w:cs="Corbel-BoldItalic"/>
        <w:b/>
        <w:bCs/>
        <w:i/>
        <w:iCs/>
      </w:rPr>
      <w:t>/1</w:t>
    </w:r>
    <w:r w:rsidR="00711CF4">
      <w:rPr>
        <w:rFonts w:ascii="Corbel" w:hAnsi="Corbel" w:cs="Corbel-BoldItalic"/>
        <w:b/>
        <w:bCs/>
        <w:i/>
        <w:iCs/>
      </w:rPr>
      <w:t>8</w:t>
    </w:r>
  </w:p>
  <w:p w14:paraId="5D7FCF2A" w14:textId="77777777" w:rsidR="0066007D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"/>
        <w:b/>
        <w:bCs/>
      </w:rPr>
    </w:pPr>
    <w:r w:rsidRPr="00981E33">
      <w:rPr>
        <w:rFonts w:ascii="Corbel" w:hAnsi="Corbel" w:cs="Corbel-Bold"/>
        <w:b/>
        <w:bCs/>
      </w:rPr>
      <w:t>Part I: Narrative, Sections A and B</w:t>
    </w:r>
  </w:p>
  <w:p w14:paraId="0B3B6EE1" w14:textId="77777777" w:rsidR="0066007D" w:rsidRDefault="00660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B8"/>
    <w:multiLevelType w:val="hybridMultilevel"/>
    <w:tmpl w:val="F7505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D9B"/>
    <w:multiLevelType w:val="hybridMultilevel"/>
    <w:tmpl w:val="E72E6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7A6E"/>
    <w:multiLevelType w:val="hybridMultilevel"/>
    <w:tmpl w:val="499EA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B65"/>
    <w:multiLevelType w:val="hybridMultilevel"/>
    <w:tmpl w:val="EBD84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7B69"/>
    <w:multiLevelType w:val="hybridMultilevel"/>
    <w:tmpl w:val="6CF215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35640"/>
    <w:multiLevelType w:val="hybridMultilevel"/>
    <w:tmpl w:val="4EE66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740E"/>
    <w:multiLevelType w:val="hybridMultilevel"/>
    <w:tmpl w:val="15F24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2681A"/>
    <w:multiLevelType w:val="hybridMultilevel"/>
    <w:tmpl w:val="CFAC8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C513A"/>
    <w:multiLevelType w:val="hybridMultilevel"/>
    <w:tmpl w:val="AE546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464F"/>
    <w:multiLevelType w:val="hybridMultilevel"/>
    <w:tmpl w:val="413E7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33"/>
    <w:rsid w:val="00055E9C"/>
    <w:rsid w:val="00184AAD"/>
    <w:rsid w:val="001B0BE9"/>
    <w:rsid w:val="001B291E"/>
    <w:rsid w:val="001D42EF"/>
    <w:rsid w:val="00204027"/>
    <w:rsid w:val="00291C3A"/>
    <w:rsid w:val="00324F66"/>
    <w:rsid w:val="00542FFF"/>
    <w:rsid w:val="0066007D"/>
    <w:rsid w:val="00711CF4"/>
    <w:rsid w:val="00786A36"/>
    <w:rsid w:val="00854718"/>
    <w:rsid w:val="00981E33"/>
    <w:rsid w:val="009D161A"/>
    <w:rsid w:val="00A240D1"/>
    <w:rsid w:val="00A53234"/>
    <w:rsid w:val="00B0292B"/>
    <w:rsid w:val="00B512EC"/>
    <w:rsid w:val="00B7124F"/>
    <w:rsid w:val="00BF7DEC"/>
    <w:rsid w:val="00D4452B"/>
    <w:rsid w:val="00E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C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D1"/>
  </w:style>
  <w:style w:type="paragraph" w:styleId="Footer">
    <w:name w:val="footer"/>
    <w:basedOn w:val="Normal"/>
    <w:link w:val="Foot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D1"/>
  </w:style>
  <w:style w:type="paragraph" w:styleId="Footer">
    <w:name w:val="footer"/>
    <w:basedOn w:val="Normal"/>
    <w:link w:val="Foot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2012-09-20T20:08:00Z</cp:lastPrinted>
  <dcterms:created xsi:type="dcterms:W3CDTF">2014-10-20T15:34:00Z</dcterms:created>
  <dcterms:modified xsi:type="dcterms:W3CDTF">2014-10-20T15:34:00Z</dcterms:modified>
</cp:coreProperties>
</file>