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6401F0" w:rsidRDefault="00B82F39" w:rsidP="00B82F39">
      <w:pPr>
        <w:jc w:val="center"/>
        <w:rPr>
          <w:rFonts w:ascii="Arial" w:hAnsi="Arial" w:cs="Arial"/>
          <w:b/>
          <w:color w:val="808080" w:themeColor="background1" w:themeShade="80"/>
          <w:sz w:val="20"/>
          <w:szCs w:val="22"/>
        </w:rPr>
      </w:pPr>
      <w:bookmarkStart w:id="0" w:name="_GoBack"/>
      <w:bookmarkEnd w:id="0"/>
      <w:r w:rsidRPr="006401F0">
        <w:rPr>
          <w:rFonts w:ascii="Arial" w:hAnsi="Arial" w:cs="Arial"/>
          <w:b/>
          <w:color w:val="808080" w:themeColor="background1" w:themeShade="80"/>
          <w:sz w:val="20"/>
          <w:szCs w:val="22"/>
        </w:rPr>
        <w:t>CALIFORNIA STATE UNIVERSITY SAN MARCOS</w:t>
      </w:r>
    </w:p>
    <w:p w:rsidR="00B82F39" w:rsidRPr="006401F0" w:rsidRDefault="00AF2C02" w:rsidP="00B82F39">
      <w:pPr>
        <w:jc w:val="center"/>
        <w:rPr>
          <w:rFonts w:ascii="Arial" w:hAnsi="Arial" w:cs="Arial"/>
          <w:b/>
          <w:color w:val="808080" w:themeColor="background1" w:themeShade="80"/>
          <w:sz w:val="20"/>
          <w:szCs w:val="22"/>
        </w:rPr>
      </w:pPr>
      <w:r>
        <w:rPr>
          <w:rFonts w:ascii="Arial" w:hAnsi="Arial" w:cs="Arial"/>
          <w:b/>
          <w:color w:val="808080" w:themeColor="background1" w:themeShade="80"/>
          <w:sz w:val="20"/>
          <w:szCs w:val="22"/>
        </w:rPr>
        <w:t>SCHOOL</w:t>
      </w:r>
      <w:r w:rsidR="00B82F39" w:rsidRPr="006401F0">
        <w:rPr>
          <w:rFonts w:ascii="Arial" w:hAnsi="Arial" w:cs="Arial"/>
          <w:b/>
          <w:color w:val="808080" w:themeColor="background1" w:themeShade="80"/>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6465AD" w:rsidP="00B82F39">
      <w:pPr>
        <w:jc w:val="center"/>
        <w:rPr>
          <w:rFonts w:ascii="Arial" w:hAnsi="Arial" w:cs="Arial"/>
          <w:b/>
          <w:color w:val="0000FF"/>
          <w:sz w:val="20"/>
          <w:szCs w:val="28"/>
        </w:rPr>
      </w:pPr>
      <w:r>
        <w:rPr>
          <w:rFonts w:ascii="Arial" w:hAnsi="Arial" w:cs="Arial"/>
          <w:b/>
          <w:color w:val="0000FF"/>
          <w:sz w:val="20"/>
          <w:szCs w:val="28"/>
        </w:rPr>
        <w:t>EDUC 422C</w:t>
      </w:r>
      <w:r w:rsidR="00D619E1">
        <w:rPr>
          <w:rFonts w:ascii="Arial" w:hAnsi="Arial" w:cs="Arial"/>
          <w:b/>
          <w:color w:val="0000FF"/>
          <w:sz w:val="20"/>
          <w:szCs w:val="28"/>
        </w:rPr>
        <w:t xml:space="preserve"> EX</w:t>
      </w:r>
      <w:r w:rsidR="00B82F39" w:rsidRPr="005F5A02">
        <w:rPr>
          <w:rFonts w:ascii="Arial" w:hAnsi="Arial" w:cs="Arial"/>
          <w:b/>
          <w:color w:val="0000FF"/>
          <w:sz w:val="20"/>
          <w:szCs w:val="28"/>
        </w:rPr>
        <w:t xml:space="preserve"> - Technology Tools for Teaching and Learning</w:t>
      </w:r>
      <w:r>
        <w:rPr>
          <w:rFonts w:ascii="Arial" w:hAnsi="Arial" w:cs="Arial"/>
          <w:b/>
          <w:color w:val="0000FF"/>
          <w:sz w:val="20"/>
          <w:szCs w:val="28"/>
        </w:rPr>
        <w:t xml:space="preserve"> – Part C</w:t>
      </w:r>
    </w:p>
    <w:p w:rsidR="005B3E1F" w:rsidRDefault="00D619E1" w:rsidP="00B82F39">
      <w:pPr>
        <w:jc w:val="center"/>
        <w:rPr>
          <w:rFonts w:ascii="Arial" w:hAnsi="Arial" w:cs="Arial"/>
          <w:sz w:val="20"/>
          <w:szCs w:val="22"/>
        </w:rPr>
      </w:pPr>
      <w:r>
        <w:rPr>
          <w:rFonts w:ascii="Arial" w:hAnsi="Arial" w:cs="Arial"/>
          <w:sz w:val="20"/>
          <w:szCs w:val="28"/>
        </w:rPr>
        <w:t>1700-2150 Friday, July 29 and 0800-160</w:t>
      </w:r>
      <w:r w:rsidR="005B3E1F">
        <w:rPr>
          <w:rFonts w:ascii="Arial" w:hAnsi="Arial" w:cs="Arial"/>
          <w:sz w:val="20"/>
          <w:szCs w:val="28"/>
        </w:rPr>
        <w:t xml:space="preserve">0 Saturday, </w:t>
      </w:r>
      <w:r>
        <w:rPr>
          <w:rFonts w:ascii="Arial" w:hAnsi="Arial" w:cs="Arial"/>
          <w:sz w:val="20"/>
          <w:szCs w:val="28"/>
        </w:rPr>
        <w:t>July 30</w:t>
      </w:r>
      <w:r w:rsidR="005B3E1F">
        <w:rPr>
          <w:rFonts w:ascii="Arial" w:hAnsi="Arial" w:cs="Arial"/>
          <w:sz w:val="20"/>
          <w:szCs w:val="28"/>
        </w:rPr>
        <w:t xml:space="preserve">, </w:t>
      </w:r>
      <w:r>
        <w:rPr>
          <w:rFonts w:ascii="Arial" w:hAnsi="Arial" w:cs="Arial"/>
          <w:sz w:val="20"/>
          <w:szCs w:val="22"/>
        </w:rPr>
        <w:t>2011, CRN 30183</w:t>
      </w:r>
    </w:p>
    <w:p w:rsidR="00B82F39" w:rsidRPr="00254842" w:rsidRDefault="00DB392B" w:rsidP="00B82F39">
      <w:pPr>
        <w:jc w:val="center"/>
        <w:rPr>
          <w:rFonts w:ascii="Arial" w:hAnsi="Arial" w:cs="Arial"/>
          <w:sz w:val="20"/>
          <w:szCs w:val="22"/>
        </w:rPr>
      </w:pPr>
      <w:r>
        <w:rPr>
          <w:rFonts w:ascii="Arial" w:hAnsi="Arial" w:cs="Arial"/>
          <w:sz w:val="20"/>
          <w:szCs w:val="22"/>
        </w:rPr>
        <w:t xml:space="preserve">Location: </w:t>
      </w:r>
      <w:r w:rsidR="00D619E1">
        <w:rPr>
          <w:rFonts w:ascii="Arial" w:hAnsi="Arial" w:cs="Arial"/>
          <w:sz w:val="20"/>
          <w:szCs w:val="22"/>
        </w:rPr>
        <w:t>UH 271</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College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0A03B7" w:rsidRDefault="000A03B7" w:rsidP="00B82F39">
      <w:pPr>
        <w:rPr>
          <w:rFonts w:ascii="Arial" w:hAnsi="Arial" w:cs="Arial"/>
          <w:sz w:val="20"/>
          <w:szCs w:val="22"/>
        </w:rPr>
      </w:pPr>
      <w:r w:rsidRPr="000A03B7">
        <w:rPr>
          <w:rFonts w:ascii="Arial" w:hAnsi="Arial" w:cs="Arial"/>
          <w:sz w:val="20"/>
          <w:szCs w:val="22"/>
        </w:rPr>
        <w:t xml:space="preserve">This course is equivalent to the third </w:t>
      </w:r>
      <w:proofErr w:type="spellStart"/>
      <w:r w:rsidRPr="000A03B7">
        <w:rPr>
          <w:rFonts w:ascii="Arial" w:hAnsi="Arial" w:cs="Arial"/>
          <w:sz w:val="20"/>
          <w:szCs w:val="22"/>
        </w:rPr>
        <w:t>third</w:t>
      </w:r>
      <w:proofErr w:type="spellEnd"/>
      <w:r w:rsidRPr="000A03B7">
        <w:rPr>
          <w:rFonts w:ascii="Arial" w:hAnsi="Arial" w:cs="Arial"/>
          <w:sz w:val="20"/>
          <w:szCs w:val="22"/>
        </w:rPr>
        <w:t xml:space="preserve"> of EDUC 422. It focuses on development of the electronic portfolio, the culminating requirement for the credential program. Students will begin the process of developing their portfolio, which is continued in the credential program. </w:t>
      </w:r>
      <w:r w:rsidR="00065614" w:rsidRPr="00065614">
        <w:rPr>
          <w:rFonts w:ascii="Arial" w:hAnsi="Arial" w:cs="Arial"/>
          <w:i/>
          <w:sz w:val="20"/>
          <w:szCs w:val="22"/>
        </w:rPr>
        <w:t xml:space="preserve">Graded credit/no credit. </w:t>
      </w:r>
      <w:r w:rsidRPr="00065614">
        <w:rPr>
          <w:rFonts w:ascii="Arial" w:hAnsi="Arial" w:cs="Arial"/>
          <w:i/>
          <w:sz w:val="20"/>
          <w:szCs w:val="22"/>
        </w:rPr>
        <w:t>This course may not be taken for credit by students who have r</w:t>
      </w:r>
      <w:r w:rsidR="00065614" w:rsidRPr="00065614">
        <w:rPr>
          <w:rFonts w:ascii="Arial" w:hAnsi="Arial" w:cs="Arial"/>
          <w:i/>
          <w:sz w:val="20"/>
          <w:szCs w:val="22"/>
        </w:rPr>
        <w:t xml:space="preserve">eceived credit for EDUC </w:t>
      </w:r>
      <w:r w:rsidRPr="00065614">
        <w:rPr>
          <w:rFonts w:ascii="Arial" w:hAnsi="Arial" w:cs="Arial"/>
          <w:i/>
          <w:sz w:val="20"/>
          <w:szCs w:val="22"/>
        </w:rPr>
        <w:t>E494L. This course may be repeated for a total of three (3) units.</w:t>
      </w:r>
    </w:p>
    <w:p w:rsidR="00B82F39" w:rsidRDefault="00B82F39" w:rsidP="00B82F39">
      <w:pPr>
        <w:rPr>
          <w:rFonts w:ascii="Arial" w:hAnsi="Arial" w:cs="Arial"/>
          <w:sz w:val="20"/>
          <w:szCs w:val="22"/>
        </w:rPr>
      </w:pPr>
    </w:p>
    <w:p w:rsidR="00B82F39" w:rsidRPr="00C1258B" w:rsidRDefault="000A03B7"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w:t>
      </w:r>
      <w:r w:rsidR="00AF2C02">
        <w:rPr>
          <w:rFonts w:ascii="Arial" w:hAnsi="Arial" w:cs="Arial"/>
          <w:sz w:val="20"/>
          <w:szCs w:val="22"/>
        </w:rPr>
        <w:t>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Pr>
          <w:rFonts w:ascii="Arial" w:hAnsi="Arial" w:cs="Arial"/>
          <w:color w:val="000000"/>
          <w:sz w:val="20"/>
          <w:szCs w:val="22"/>
        </w:rPr>
        <w:t>; and</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 xml:space="preserve">Setting up an electronic portfolio using </w:t>
      </w: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rsidR="00B82F39" w:rsidRPr="00254842" w:rsidRDefault="00B82F39" w:rsidP="00B82F39">
      <w:pPr>
        <w:rPr>
          <w:rFonts w:ascii="Arial" w:hAnsi="Arial" w:cs="Arial"/>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0A03B7" w:rsidRDefault="000A03B7" w:rsidP="00B82F39">
      <w:pPr>
        <w:rPr>
          <w:rFonts w:ascii="Arial" w:hAnsi="Arial" w:cs="Arial"/>
          <w:sz w:val="20"/>
          <w:szCs w:val="22"/>
        </w:rPr>
      </w:pPr>
      <w:proofErr w:type="gramStart"/>
      <w:r>
        <w:rPr>
          <w:rFonts w:ascii="Arial" w:hAnsi="Arial" w:cs="Arial"/>
          <w:sz w:val="20"/>
          <w:szCs w:val="22"/>
        </w:rPr>
        <w:t>EDUC 422A and EDUC 422B OR</w:t>
      </w:r>
      <w:r w:rsidRPr="000A03B7">
        <w:rPr>
          <w:rFonts w:ascii="Arial" w:hAnsi="Arial" w:cs="Arial"/>
          <w:sz w:val="20"/>
          <w:szCs w:val="22"/>
        </w:rPr>
        <w:t xml:space="preserve"> EDUC 422.</w:t>
      </w:r>
      <w:proofErr w:type="gramEnd"/>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year; $69 two years). Register by </w:t>
      </w:r>
      <w:r w:rsidR="005B3E1F">
        <w:rPr>
          <w:rFonts w:ascii="Arial" w:hAnsi="Arial" w:cs="Arial"/>
          <w:color w:val="000000"/>
          <w:sz w:val="20"/>
          <w:szCs w:val="22"/>
        </w:rPr>
        <w:t xml:space="preserve">the </w:t>
      </w:r>
      <w:r w:rsidRPr="00A65273">
        <w:rPr>
          <w:rFonts w:ascii="Arial" w:hAnsi="Arial" w:cs="Arial"/>
          <w:color w:val="000000"/>
          <w:sz w:val="20"/>
          <w:szCs w:val="22"/>
        </w:rPr>
        <w:t>2</w:t>
      </w:r>
      <w:r w:rsidRPr="00A65273">
        <w:rPr>
          <w:rFonts w:ascii="Arial" w:hAnsi="Arial" w:cs="Arial"/>
          <w:color w:val="000000"/>
          <w:sz w:val="20"/>
          <w:szCs w:val="22"/>
          <w:vertAlign w:val="superscript"/>
        </w:rPr>
        <w:t>nd</w:t>
      </w:r>
      <w:r w:rsidRPr="00A65273">
        <w:rPr>
          <w:rFonts w:ascii="Arial" w:hAnsi="Arial" w:cs="Arial"/>
          <w:color w:val="000000"/>
          <w:sz w:val="20"/>
          <w:szCs w:val="22"/>
        </w:rPr>
        <w:t xml:space="preserve"> class.</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10BF1">
        <w:rPr>
          <w:rFonts w:ascii="Arial" w:hAnsi="Arial" w:cs="Arial"/>
          <w:color w:val="000000"/>
          <w:sz w:val="20"/>
          <w:szCs w:val="22"/>
        </w:rPr>
        <w:t xml:space="preserve"> (1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B82F39"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lastRenderedPageBreak/>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0A03B7" w:rsidRDefault="00B82F39" w:rsidP="000A03B7">
      <w:pPr>
        <w:ind w:left="360"/>
        <w:rPr>
          <w:rFonts w:ascii="Arial" w:hAnsi="Arial" w:cs="Arial"/>
          <w:sz w:val="20"/>
          <w:szCs w:val="22"/>
        </w:rPr>
      </w:pPr>
      <w:r w:rsidRPr="000A03B7">
        <w:rPr>
          <w:rFonts w:ascii="Arial" w:hAnsi="Arial" w:cs="Arial"/>
          <w:sz w:val="20"/>
          <w:szCs w:val="22"/>
        </w:rPr>
        <w:t>Primary Emphasis</w:t>
      </w:r>
      <w:r w:rsidR="000A03B7">
        <w:rPr>
          <w:rFonts w:ascii="Arial" w:hAnsi="Arial" w:cs="Arial"/>
          <w:sz w:val="20"/>
          <w:szCs w:val="22"/>
        </w:rPr>
        <w:t>:</w:t>
      </w:r>
    </w:p>
    <w:p w:rsidR="00B82F39" w:rsidRPr="00254842" w:rsidRDefault="00B82F39" w:rsidP="000A03B7">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0A03B7" w:rsidRDefault="00B82F39" w:rsidP="000A03B7">
      <w:pPr>
        <w:ind w:left="360"/>
        <w:rPr>
          <w:rFonts w:ascii="Arial" w:hAnsi="Arial" w:cs="Arial"/>
          <w:sz w:val="20"/>
          <w:szCs w:val="22"/>
        </w:rPr>
      </w:pPr>
      <w:r w:rsidRPr="000A03B7">
        <w:rPr>
          <w:rFonts w:ascii="Arial" w:hAnsi="Arial" w:cs="Arial"/>
          <w:sz w:val="20"/>
          <w:szCs w:val="22"/>
        </w:rPr>
        <w:t>Secondary Emphasis:</w:t>
      </w:r>
    </w:p>
    <w:p w:rsidR="00B82F39" w:rsidRPr="00254842" w:rsidRDefault="00B82F39" w:rsidP="000A03B7">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B12FCD"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AF2C02" w:rsidP="00B82F39">
      <w:pPr>
        <w:jc w:val="center"/>
        <w:rPr>
          <w:rFonts w:ascii="Arial" w:hAnsi="Arial" w:cs="Arial"/>
          <w:b/>
          <w:color w:val="0000FF"/>
          <w:sz w:val="20"/>
          <w:szCs w:val="22"/>
        </w:rPr>
      </w:pPr>
      <w:r>
        <w:rPr>
          <w:rFonts w:ascii="Arial" w:hAnsi="Arial" w:cs="Arial"/>
          <w:b/>
          <w:color w:val="0000FF"/>
          <w:sz w:val="20"/>
          <w:szCs w:val="22"/>
        </w:rPr>
        <w:t>CSUSM AND So</w:t>
      </w:r>
      <w:r w:rsidR="00B82F39" w:rsidRPr="00695D05">
        <w:rPr>
          <w:rFonts w:ascii="Arial" w:hAnsi="Arial" w:cs="Arial"/>
          <w:b/>
          <w:color w:val="0000FF"/>
          <w:sz w:val="20"/>
          <w:szCs w:val="22"/>
        </w:rPr>
        <w:t>E POLICIES</w:t>
      </w:r>
    </w:p>
    <w:p w:rsidR="00B82F39" w:rsidRPr="001B53FC" w:rsidRDefault="00AF2C02"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w:t>
      </w:r>
      <w:r w:rsidR="00AF2C02">
        <w:rPr>
          <w:rFonts w:ascii="Arial" w:hAnsi="Arial" w:cs="Arial"/>
          <w:sz w:val="20"/>
          <w:szCs w:val="22"/>
        </w:rPr>
        <w:t>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452963" w:rsidRDefault="00452963" w:rsidP="00B82F39">
      <w:pPr>
        <w:rPr>
          <w:rFonts w:ascii="Arial" w:hAnsi="Arial" w:cs="Arial"/>
          <w:sz w:val="20"/>
          <w:szCs w:val="22"/>
        </w:rPr>
      </w:pPr>
    </w:p>
    <w:p w:rsidR="00452963" w:rsidRPr="00254842" w:rsidRDefault="00452963" w:rsidP="00B82F39">
      <w:pPr>
        <w:rPr>
          <w:rFonts w:ascii="Arial" w:hAnsi="Arial" w:cs="Arial"/>
          <w:sz w:val="20"/>
          <w:szCs w:val="22"/>
        </w:rPr>
      </w:pPr>
      <w:r>
        <w:rPr>
          <w:rFonts w:ascii="Arial" w:hAnsi="Arial" w:cs="Arial"/>
          <w:sz w:val="20"/>
          <w:szCs w:val="22"/>
        </w:rPr>
        <w:t>Accordingly, if more than 3 hours of class session</w:t>
      </w:r>
      <w:r w:rsidRPr="00824A01">
        <w:rPr>
          <w:rFonts w:ascii="Arial" w:hAnsi="Arial" w:cs="Arial"/>
          <w:sz w:val="20"/>
          <w:szCs w:val="22"/>
        </w:rPr>
        <w:t xml:space="preserve"> are missed</w:t>
      </w:r>
      <w:r>
        <w:rPr>
          <w:rFonts w:ascii="Arial" w:hAnsi="Arial" w:cs="Arial"/>
          <w:sz w:val="20"/>
          <w:szCs w:val="22"/>
        </w:rPr>
        <w:t>,</w:t>
      </w:r>
      <w:r w:rsidRPr="00824A01">
        <w:rPr>
          <w:rFonts w:ascii="Arial" w:hAnsi="Arial" w:cs="Arial"/>
          <w:sz w:val="20"/>
          <w:szCs w:val="22"/>
        </w:rPr>
        <w:t xml:space="preserve"> the teacher candidate cannot receive higher than a C+. Four points will be deducted from th</w:t>
      </w:r>
      <w:r>
        <w:rPr>
          <w:rFonts w:ascii="Arial" w:hAnsi="Arial" w:cs="Arial"/>
          <w:sz w:val="20"/>
          <w:szCs w:val="22"/>
        </w:rPr>
        <w:t>e attendance/participation for every</w:t>
      </w:r>
      <w:r w:rsidRPr="00824A01">
        <w:rPr>
          <w:rFonts w:ascii="Arial" w:hAnsi="Arial" w:cs="Arial"/>
          <w:sz w:val="20"/>
          <w:szCs w:val="22"/>
        </w:rPr>
        <w:t xml:space="preserve"> missed </w:t>
      </w:r>
      <w:r>
        <w:rPr>
          <w:rFonts w:ascii="Arial" w:hAnsi="Arial" w:cs="Arial"/>
          <w:sz w:val="20"/>
          <w:szCs w:val="22"/>
        </w:rPr>
        <w:t>hour of class session</w:t>
      </w:r>
      <w:r w:rsidRPr="00824A01">
        <w:rPr>
          <w:rFonts w:ascii="Arial" w:hAnsi="Arial" w:cs="Arial"/>
          <w:sz w:val="20"/>
          <w:szCs w:val="22"/>
        </w:rPr>
        <w:t>. Excessive tardiness will also result in loss of attendance/participation points. If extraordinary circumstances occur, please make an appointment with the instructor. Remember that communication is the key to success.</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w:t>
      </w:r>
      <w:r w:rsidR="00AF2C02">
        <w:rPr>
          <w:rFonts w:ascii="Arial" w:hAnsi="Arial" w:cs="Arial"/>
          <w:sz w:val="20"/>
          <w:szCs w:val="22"/>
        </w:rPr>
        <w:t>fice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C563EA" w:rsidRDefault="00C563EA" w:rsidP="00B82F39">
      <w:pPr>
        <w:rPr>
          <w:rFonts w:ascii="Arial" w:hAnsi="Arial" w:cs="Arial"/>
          <w:sz w:val="20"/>
          <w:szCs w:val="22"/>
        </w:rPr>
      </w:pPr>
    </w:p>
    <w:p w:rsidR="00B82F39" w:rsidRPr="00AE20C6" w:rsidRDefault="00B82F39" w:rsidP="00B82F39">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0A03B7">
        <w:rPr>
          <w:rFonts w:ascii="Arial" w:hAnsi="Arial" w:cs="Arial"/>
          <w:b/>
          <w:color w:val="0000FF"/>
          <w:sz w:val="20"/>
          <w:szCs w:val="22"/>
        </w:rPr>
        <w:t xml:space="preserve"> and Requirements</w:t>
      </w:r>
    </w:p>
    <w:p w:rsidR="000A03B7"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64"/>
        <w:gridCol w:w="1587"/>
        <w:gridCol w:w="5691"/>
        <w:gridCol w:w="550"/>
        <w:gridCol w:w="1184"/>
      </w:tblGrid>
      <w:tr w:rsidR="000A03B7" w:rsidRPr="00254842" w:rsidTr="00051E92">
        <w:tc>
          <w:tcPr>
            <w:tcW w:w="564"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No</w:t>
            </w:r>
          </w:p>
        </w:tc>
        <w:tc>
          <w:tcPr>
            <w:tcW w:w="1587" w:type="dxa"/>
          </w:tcPr>
          <w:p w:rsidR="000A03B7" w:rsidRPr="008B542F" w:rsidRDefault="000A03B7" w:rsidP="000A03B7">
            <w:pPr>
              <w:rPr>
                <w:rFonts w:ascii="Arial" w:eastAsia="Times" w:hAnsi="Arial" w:cs="Arial"/>
                <w:b/>
                <w:sz w:val="20"/>
              </w:rPr>
            </w:pPr>
            <w:r w:rsidRPr="008B542F">
              <w:rPr>
                <w:rFonts w:ascii="Arial" w:eastAsia="Times" w:hAnsi="Arial" w:cs="Arial"/>
                <w:b/>
                <w:sz w:val="20"/>
                <w:szCs w:val="22"/>
              </w:rPr>
              <w:t>Assignment</w:t>
            </w:r>
          </w:p>
        </w:tc>
        <w:tc>
          <w:tcPr>
            <w:tcW w:w="5691"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Description</w:t>
            </w:r>
          </w:p>
        </w:tc>
        <w:tc>
          <w:tcPr>
            <w:tcW w:w="550"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Pts</w:t>
            </w:r>
          </w:p>
        </w:tc>
        <w:tc>
          <w:tcPr>
            <w:tcW w:w="1184" w:type="dxa"/>
          </w:tcPr>
          <w:p w:rsidR="000A03B7" w:rsidRPr="008B542F" w:rsidRDefault="000A03B7" w:rsidP="000A03B7">
            <w:pPr>
              <w:jc w:val="center"/>
              <w:rPr>
                <w:rFonts w:ascii="Arial" w:eastAsia="Times" w:hAnsi="Arial" w:cs="Arial"/>
                <w:b/>
                <w:sz w:val="20"/>
                <w:szCs w:val="22"/>
              </w:rPr>
            </w:pPr>
            <w:r>
              <w:rPr>
                <w:rFonts w:ascii="Arial" w:eastAsia="Times" w:hAnsi="Arial" w:cs="Arial"/>
                <w:b/>
                <w:sz w:val="20"/>
                <w:szCs w:val="22"/>
              </w:rPr>
              <w:t>Due</w:t>
            </w:r>
          </w:p>
        </w:tc>
      </w:tr>
      <w:tr w:rsidR="000A03B7" w:rsidRPr="00254842" w:rsidTr="00051E92">
        <w:tc>
          <w:tcPr>
            <w:tcW w:w="564"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A</w:t>
            </w:r>
          </w:p>
        </w:tc>
        <w:tc>
          <w:tcPr>
            <w:tcW w:w="1587" w:type="dxa"/>
          </w:tcPr>
          <w:p w:rsidR="000A03B7" w:rsidRPr="00254842" w:rsidRDefault="000A03B7" w:rsidP="000A03B7">
            <w:pPr>
              <w:rPr>
                <w:rFonts w:ascii="Arial" w:hAnsi="Arial" w:cs="Arial"/>
                <w:sz w:val="20"/>
                <w:szCs w:val="22"/>
              </w:rPr>
            </w:pPr>
            <w:r w:rsidRPr="00254842">
              <w:rPr>
                <w:rFonts w:ascii="Arial" w:hAnsi="Arial" w:cs="Arial"/>
                <w:sz w:val="20"/>
                <w:szCs w:val="22"/>
              </w:rPr>
              <w:t>Professional Memberships</w:t>
            </w:r>
          </w:p>
        </w:tc>
        <w:tc>
          <w:tcPr>
            <w:tcW w:w="5691" w:type="dxa"/>
          </w:tcPr>
          <w:p w:rsidR="000A03B7" w:rsidRPr="00254842" w:rsidRDefault="000A03B7" w:rsidP="000A03B7">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sidR="00C563EA">
              <w:rPr>
                <w:rFonts w:ascii="Arial" w:hAnsi="Arial" w:cs="Arial"/>
                <w:sz w:val="20"/>
                <w:szCs w:val="22"/>
              </w:rPr>
              <w:t xml:space="preserve"> Enroll in </w:t>
            </w:r>
            <w:proofErr w:type="spellStart"/>
            <w:r w:rsidR="00C563EA">
              <w:rPr>
                <w:rFonts w:ascii="Arial" w:hAnsi="Arial" w:cs="Arial"/>
                <w:sz w:val="20"/>
                <w:szCs w:val="22"/>
              </w:rPr>
              <w:t>Taskstream</w:t>
            </w:r>
            <w:proofErr w:type="spellEnd"/>
            <w:r w:rsidR="00C563EA">
              <w:rPr>
                <w:rFonts w:ascii="Arial" w:hAnsi="Arial" w:cs="Arial"/>
                <w:sz w:val="20"/>
                <w:szCs w:val="22"/>
              </w:rPr>
              <w:t>.</w:t>
            </w:r>
          </w:p>
        </w:tc>
        <w:tc>
          <w:tcPr>
            <w:tcW w:w="550"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NA</w:t>
            </w:r>
          </w:p>
        </w:tc>
        <w:tc>
          <w:tcPr>
            <w:tcW w:w="1184" w:type="dxa"/>
          </w:tcPr>
          <w:p w:rsidR="000A03B7" w:rsidRDefault="00B94B15" w:rsidP="000A03B7">
            <w:pPr>
              <w:jc w:val="center"/>
              <w:rPr>
                <w:rFonts w:ascii="Arial" w:eastAsia="Times" w:hAnsi="Arial" w:cs="Arial"/>
                <w:sz w:val="20"/>
              </w:rPr>
            </w:pPr>
            <w:r>
              <w:rPr>
                <w:rFonts w:ascii="Arial" w:eastAsia="Times" w:hAnsi="Arial" w:cs="Arial"/>
                <w:sz w:val="20"/>
              </w:rPr>
              <w:t>8/5</w:t>
            </w:r>
          </w:p>
        </w:tc>
      </w:tr>
      <w:tr w:rsidR="000A03B7" w:rsidRPr="00254842" w:rsidTr="00051E92">
        <w:tc>
          <w:tcPr>
            <w:tcW w:w="564" w:type="dxa"/>
          </w:tcPr>
          <w:p w:rsidR="000A03B7" w:rsidRPr="000D10BE" w:rsidRDefault="000A03B7" w:rsidP="000A03B7">
            <w:pPr>
              <w:jc w:val="center"/>
              <w:rPr>
                <w:rFonts w:ascii="Arial" w:eastAsia="Times" w:hAnsi="Arial" w:cs="Arial"/>
                <w:sz w:val="20"/>
              </w:rPr>
            </w:pPr>
            <w:r>
              <w:rPr>
                <w:rFonts w:ascii="Arial" w:eastAsia="Times" w:hAnsi="Arial" w:cs="Arial"/>
                <w:sz w:val="20"/>
              </w:rPr>
              <w:t>1</w:t>
            </w:r>
          </w:p>
        </w:tc>
        <w:tc>
          <w:tcPr>
            <w:tcW w:w="1587" w:type="dxa"/>
          </w:tcPr>
          <w:p w:rsidR="000A03B7" w:rsidRPr="000D10BE" w:rsidRDefault="00E82B5A" w:rsidP="000A03B7">
            <w:pPr>
              <w:rPr>
                <w:rFonts w:ascii="Arial" w:eastAsia="Times" w:hAnsi="Arial" w:cs="Arial"/>
                <w:sz w:val="20"/>
              </w:rPr>
            </w:pPr>
            <w:r>
              <w:rPr>
                <w:rFonts w:ascii="Arial" w:eastAsia="Times" w:hAnsi="Arial" w:cs="Arial"/>
                <w:sz w:val="20"/>
                <w:szCs w:val="22"/>
              </w:rPr>
              <w:t>Reading Blog</w:t>
            </w:r>
          </w:p>
        </w:tc>
        <w:tc>
          <w:tcPr>
            <w:tcW w:w="5691" w:type="dxa"/>
          </w:tcPr>
          <w:p w:rsidR="000A03B7" w:rsidRPr="000D10BE" w:rsidRDefault="00E82B5A" w:rsidP="000A03B7">
            <w:pPr>
              <w:rPr>
                <w:rFonts w:ascii="Arial" w:eastAsia="Times" w:hAnsi="Arial" w:cs="Arial"/>
                <w:sz w:val="20"/>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r w:rsidR="000A03B7" w:rsidRPr="000D10BE">
              <w:rPr>
                <w:rFonts w:ascii="Arial" w:eastAsia="Times" w:hAnsi="Arial" w:cs="Arial"/>
                <w:sz w:val="20"/>
                <w:szCs w:val="22"/>
              </w:rPr>
              <w:t>.</w:t>
            </w:r>
          </w:p>
        </w:tc>
        <w:tc>
          <w:tcPr>
            <w:tcW w:w="550" w:type="dxa"/>
          </w:tcPr>
          <w:p w:rsidR="000A03B7" w:rsidRPr="000D10BE" w:rsidRDefault="00B94B15" w:rsidP="000A03B7">
            <w:pPr>
              <w:jc w:val="center"/>
              <w:rPr>
                <w:rFonts w:ascii="Arial" w:eastAsia="Times" w:hAnsi="Arial" w:cs="Arial"/>
                <w:sz w:val="20"/>
              </w:rPr>
            </w:pPr>
            <w:r>
              <w:rPr>
                <w:rFonts w:ascii="Arial" w:eastAsia="Times" w:hAnsi="Arial" w:cs="Arial"/>
                <w:sz w:val="20"/>
                <w:szCs w:val="22"/>
              </w:rPr>
              <w:t>15</w:t>
            </w:r>
          </w:p>
        </w:tc>
        <w:tc>
          <w:tcPr>
            <w:tcW w:w="1184" w:type="dxa"/>
          </w:tcPr>
          <w:p w:rsidR="00E82B5A" w:rsidRPr="000D10BE" w:rsidRDefault="00B94B15" w:rsidP="00B94B15">
            <w:pPr>
              <w:jc w:val="center"/>
              <w:rPr>
                <w:rFonts w:ascii="Arial" w:eastAsia="Times" w:hAnsi="Arial" w:cs="Arial"/>
                <w:sz w:val="20"/>
                <w:szCs w:val="22"/>
              </w:rPr>
            </w:pPr>
            <w:r>
              <w:rPr>
                <w:rFonts w:ascii="Arial" w:eastAsia="Times" w:hAnsi="Arial" w:cs="Arial"/>
                <w:sz w:val="20"/>
                <w:szCs w:val="22"/>
              </w:rPr>
              <w:t>8/5</w:t>
            </w:r>
          </w:p>
        </w:tc>
      </w:tr>
      <w:tr w:rsidR="000A03B7" w:rsidRPr="00254842" w:rsidTr="00051E92">
        <w:tc>
          <w:tcPr>
            <w:tcW w:w="564" w:type="dxa"/>
          </w:tcPr>
          <w:p w:rsidR="000A03B7" w:rsidRPr="000D10BE" w:rsidRDefault="00051E92" w:rsidP="000A03B7">
            <w:pPr>
              <w:jc w:val="center"/>
              <w:rPr>
                <w:rFonts w:ascii="Arial" w:eastAsia="Times" w:hAnsi="Arial" w:cs="Arial"/>
                <w:sz w:val="20"/>
                <w:szCs w:val="22"/>
              </w:rPr>
            </w:pPr>
            <w:r>
              <w:rPr>
                <w:rFonts w:ascii="Arial" w:eastAsia="Times" w:hAnsi="Arial" w:cs="Arial"/>
                <w:sz w:val="20"/>
                <w:szCs w:val="22"/>
              </w:rPr>
              <w:t>2</w:t>
            </w:r>
          </w:p>
        </w:tc>
        <w:tc>
          <w:tcPr>
            <w:tcW w:w="1587"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Video Project</w:t>
            </w:r>
          </w:p>
        </w:tc>
        <w:tc>
          <w:tcPr>
            <w:tcW w:w="5691"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Working in collaborative groups of 3 or 4, students produce a video for classroom use. Students will learn how to use digital video cameras, edit video clips, and prepare a project for sharing electronically. Final editing will be completed individually in order to ensure each student has learned the process.</w:t>
            </w:r>
          </w:p>
        </w:tc>
        <w:tc>
          <w:tcPr>
            <w:tcW w:w="550" w:type="dxa"/>
          </w:tcPr>
          <w:p w:rsidR="000A03B7" w:rsidRPr="009E3A91" w:rsidRDefault="00B94B15" w:rsidP="000A03B7">
            <w:pPr>
              <w:jc w:val="center"/>
              <w:rPr>
                <w:rFonts w:ascii="Arial" w:eastAsia="Times" w:hAnsi="Arial" w:cs="Arial"/>
                <w:sz w:val="20"/>
                <w:szCs w:val="22"/>
                <w:highlight w:val="yellow"/>
              </w:rPr>
            </w:pPr>
            <w:r>
              <w:rPr>
                <w:rFonts w:ascii="Arial" w:eastAsia="Times" w:hAnsi="Arial" w:cs="Arial"/>
                <w:sz w:val="20"/>
                <w:szCs w:val="22"/>
              </w:rPr>
              <w:t>40</w:t>
            </w:r>
          </w:p>
        </w:tc>
        <w:tc>
          <w:tcPr>
            <w:tcW w:w="1184" w:type="dxa"/>
          </w:tcPr>
          <w:p w:rsidR="000A03B7" w:rsidRPr="009E3A91" w:rsidRDefault="00B94B15" w:rsidP="000A03B7">
            <w:pPr>
              <w:jc w:val="center"/>
              <w:rPr>
                <w:rFonts w:ascii="Arial" w:eastAsia="Times" w:hAnsi="Arial" w:cs="Arial"/>
                <w:sz w:val="20"/>
                <w:szCs w:val="22"/>
                <w:highlight w:val="yellow"/>
              </w:rPr>
            </w:pPr>
            <w:r w:rsidRPr="00B94B15">
              <w:rPr>
                <w:rFonts w:ascii="Arial" w:eastAsia="Times" w:hAnsi="Arial" w:cs="Arial"/>
                <w:sz w:val="20"/>
                <w:szCs w:val="22"/>
              </w:rPr>
              <w:t>8/12</w:t>
            </w:r>
          </w:p>
        </w:tc>
      </w:tr>
      <w:tr w:rsidR="00F76403" w:rsidRPr="00254842" w:rsidTr="00051E92">
        <w:tc>
          <w:tcPr>
            <w:tcW w:w="564" w:type="dxa"/>
          </w:tcPr>
          <w:p w:rsidR="00F76403" w:rsidRDefault="00F76403" w:rsidP="000A03B7">
            <w:pPr>
              <w:jc w:val="center"/>
              <w:rPr>
                <w:rFonts w:ascii="Arial" w:eastAsia="Times" w:hAnsi="Arial" w:cs="Arial"/>
                <w:sz w:val="20"/>
              </w:rPr>
            </w:pPr>
            <w:r>
              <w:rPr>
                <w:rFonts w:ascii="Arial" w:eastAsia="Times" w:hAnsi="Arial" w:cs="Arial"/>
                <w:sz w:val="20"/>
              </w:rPr>
              <w:t>3</w:t>
            </w:r>
          </w:p>
        </w:tc>
        <w:tc>
          <w:tcPr>
            <w:tcW w:w="1587" w:type="dxa"/>
          </w:tcPr>
          <w:p w:rsidR="00F76403" w:rsidRDefault="00F76403" w:rsidP="000A03B7">
            <w:pPr>
              <w:rPr>
                <w:rFonts w:ascii="Arial" w:eastAsia="Times" w:hAnsi="Arial" w:cs="Arial"/>
                <w:sz w:val="20"/>
                <w:szCs w:val="22"/>
              </w:rPr>
            </w:pPr>
            <w:r>
              <w:rPr>
                <w:rFonts w:ascii="Arial" w:eastAsia="Times" w:hAnsi="Arial" w:cs="Arial"/>
                <w:sz w:val="20"/>
                <w:szCs w:val="22"/>
              </w:rPr>
              <w:t>Tracking Sheet</w:t>
            </w:r>
          </w:p>
        </w:tc>
        <w:tc>
          <w:tcPr>
            <w:tcW w:w="5691" w:type="dxa"/>
          </w:tcPr>
          <w:p w:rsidR="00F76403" w:rsidRPr="002E1385" w:rsidRDefault="00F76403" w:rsidP="000A03B7">
            <w:pPr>
              <w:rPr>
                <w:rFonts w:ascii="Arial" w:eastAsia="Times" w:hAnsi="Arial" w:cs="Arial"/>
                <w:sz w:val="20"/>
                <w:szCs w:val="22"/>
              </w:rPr>
            </w:pPr>
            <w:r w:rsidRPr="00F76403">
              <w:rPr>
                <w:rFonts w:ascii="Arial" w:eastAsia="Times" w:hAnsi="Arial" w:cs="Arial"/>
                <w:sz w:val="20"/>
                <w:szCs w:val="22"/>
              </w:rPr>
              <w:t>Planning and organizing documents to prepare electronic portfolio. Files are matched to the NETS under TPE 14 and documentation of file naming and organizing is required.</w:t>
            </w:r>
          </w:p>
        </w:tc>
        <w:tc>
          <w:tcPr>
            <w:tcW w:w="550" w:type="dxa"/>
          </w:tcPr>
          <w:p w:rsidR="00F76403" w:rsidRDefault="00F76403" w:rsidP="000A03B7">
            <w:pPr>
              <w:jc w:val="center"/>
              <w:rPr>
                <w:rFonts w:ascii="Arial" w:eastAsia="Times" w:hAnsi="Arial" w:cs="Arial"/>
                <w:sz w:val="20"/>
              </w:rPr>
            </w:pPr>
            <w:r>
              <w:rPr>
                <w:rFonts w:ascii="Arial" w:eastAsia="Times" w:hAnsi="Arial" w:cs="Arial"/>
                <w:sz w:val="20"/>
              </w:rPr>
              <w:t>6</w:t>
            </w:r>
          </w:p>
        </w:tc>
        <w:tc>
          <w:tcPr>
            <w:tcW w:w="1184" w:type="dxa"/>
          </w:tcPr>
          <w:p w:rsidR="00F76403" w:rsidRDefault="00F76403" w:rsidP="000A03B7">
            <w:pPr>
              <w:jc w:val="center"/>
              <w:rPr>
                <w:rFonts w:ascii="Arial" w:eastAsia="Times" w:hAnsi="Arial" w:cs="Arial"/>
                <w:sz w:val="20"/>
                <w:szCs w:val="22"/>
              </w:rPr>
            </w:pPr>
            <w:r>
              <w:rPr>
                <w:rFonts w:ascii="Arial" w:eastAsia="Times" w:hAnsi="Arial" w:cs="Arial"/>
                <w:sz w:val="20"/>
                <w:szCs w:val="22"/>
              </w:rPr>
              <w:t>8/12</w:t>
            </w:r>
          </w:p>
        </w:tc>
      </w:tr>
      <w:tr w:rsidR="000A03B7" w:rsidRPr="00254842" w:rsidTr="00051E92">
        <w:tc>
          <w:tcPr>
            <w:tcW w:w="564" w:type="dxa"/>
          </w:tcPr>
          <w:p w:rsidR="000A03B7" w:rsidRPr="000D10BE" w:rsidRDefault="00F76403" w:rsidP="000A03B7">
            <w:pPr>
              <w:jc w:val="center"/>
              <w:rPr>
                <w:rFonts w:ascii="Arial" w:eastAsia="Times" w:hAnsi="Arial" w:cs="Arial"/>
                <w:sz w:val="20"/>
              </w:rPr>
            </w:pPr>
            <w:r>
              <w:rPr>
                <w:rFonts w:ascii="Arial" w:eastAsia="Times" w:hAnsi="Arial" w:cs="Arial"/>
                <w:sz w:val="20"/>
              </w:rPr>
              <w:t>4</w:t>
            </w:r>
          </w:p>
        </w:tc>
        <w:tc>
          <w:tcPr>
            <w:tcW w:w="1587" w:type="dxa"/>
          </w:tcPr>
          <w:p w:rsidR="000A03B7" w:rsidRPr="000D10BE" w:rsidRDefault="005F491B" w:rsidP="000A03B7">
            <w:pPr>
              <w:rPr>
                <w:rFonts w:ascii="Arial" w:eastAsia="Times" w:hAnsi="Arial" w:cs="Arial"/>
                <w:sz w:val="20"/>
              </w:rPr>
            </w:pPr>
            <w:r>
              <w:rPr>
                <w:rFonts w:ascii="Arial" w:eastAsia="Times" w:hAnsi="Arial" w:cs="Arial"/>
                <w:sz w:val="20"/>
                <w:szCs w:val="22"/>
              </w:rPr>
              <w:t>NETS &amp; TPE 14 submission o</w:t>
            </w:r>
            <w:r w:rsidRPr="002E1385">
              <w:rPr>
                <w:rFonts w:ascii="Arial" w:eastAsia="Times" w:hAnsi="Arial" w:cs="Arial"/>
                <w:sz w:val="20"/>
                <w:szCs w:val="22"/>
              </w:rPr>
              <w:t xml:space="preserve">n </w:t>
            </w:r>
            <w:proofErr w:type="spellStart"/>
            <w:r w:rsidRPr="002E1385">
              <w:rPr>
                <w:rFonts w:ascii="Arial" w:eastAsia="Times" w:hAnsi="Arial" w:cs="Arial"/>
                <w:sz w:val="20"/>
                <w:szCs w:val="22"/>
              </w:rPr>
              <w:t>Taskstream</w:t>
            </w:r>
            <w:proofErr w:type="spellEnd"/>
          </w:p>
        </w:tc>
        <w:tc>
          <w:tcPr>
            <w:tcW w:w="5691" w:type="dxa"/>
          </w:tcPr>
          <w:p w:rsidR="000A03B7" w:rsidRPr="000D10BE" w:rsidRDefault="000A03B7" w:rsidP="000A03B7">
            <w:pPr>
              <w:rPr>
                <w:rFonts w:ascii="Arial" w:eastAsia="Times" w:hAnsi="Arial" w:cs="Arial"/>
                <w:sz w:val="20"/>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tc>
        <w:tc>
          <w:tcPr>
            <w:tcW w:w="550" w:type="dxa"/>
          </w:tcPr>
          <w:p w:rsidR="000A03B7" w:rsidRPr="008B542F" w:rsidRDefault="00F76403" w:rsidP="000A03B7">
            <w:pPr>
              <w:jc w:val="center"/>
              <w:rPr>
                <w:rFonts w:ascii="Arial" w:eastAsia="Times" w:hAnsi="Arial" w:cs="Arial"/>
                <w:sz w:val="20"/>
              </w:rPr>
            </w:pPr>
            <w:r>
              <w:rPr>
                <w:rFonts w:ascii="Arial" w:eastAsia="Times" w:hAnsi="Arial" w:cs="Arial"/>
                <w:sz w:val="20"/>
              </w:rPr>
              <w:t>24</w:t>
            </w:r>
          </w:p>
        </w:tc>
        <w:tc>
          <w:tcPr>
            <w:tcW w:w="1184" w:type="dxa"/>
          </w:tcPr>
          <w:p w:rsidR="000A03B7" w:rsidRDefault="00B94B15" w:rsidP="000A03B7">
            <w:pPr>
              <w:jc w:val="center"/>
              <w:rPr>
                <w:rFonts w:ascii="Arial" w:eastAsia="Times" w:hAnsi="Arial" w:cs="Arial"/>
                <w:sz w:val="20"/>
                <w:szCs w:val="22"/>
              </w:rPr>
            </w:pPr>
            <w:r>
              <w:rPr>
                <w:rFonts w:ascii="Arial" w:eastAsia="Times" w:hAnsi="Arial" w:cs="Arial"/>
                <w:sz w:val="20"/>
                <w:szCs w:val="22"/>
              </w:rPr>
              <w:t>8/12</w:t>
            </w:r>
          </w:p>
        </w:tc>
      </w:tr>
      <w:tr w:rsidR="000A03B7" w:rsidRPr="00254842" w:rsidTr="00051E92">
        <w:tc>
          <w:tcPr>
            <w:tcW w:w="564" w:type="dxa"/>
          </w:tcPr>
          <w:p w:rsidR="000A03B7" w:rsidRPr="002E1385" w:rsidRDefault="00F76403" w:rsidP="000A03B7">
            <w:pPr>
              <w:jc w:val="center"/>
              <w:rPr>
                <w:rFonts w:ascii="Arial" w:eastAsia="Times" w:hAnsi="Arial" w:cs="Arial"/>
                <w:sz w:val="20"/>
              </w:rPr>
            </w:pPr>
            <w:r>
              <w:rPr>
                <w:rFonts w:ascii="Arial" w:eastAsia="Times" w:hAnsi="Arial" w:cs="Arial"/>
                <w:sz w:val="20"/>
              </w:rPr>
              <w:t>5</w:t>
            </w:r>
          </w:p>
        </w:tc>
        <w:tc>
          <w:tcPr>
            <w:tcW w:w="1587"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691"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0" w:type="dxa"/>
          </w:tcPr>
          <w:p w:rsidR="000A03B7" w:rsidRPr="002E1385" w:rsidRDefault="000A03B7" w:rsidP="000A03B7">
            <w:pPr>
              <w:jc w:val="center"/>
              <w:rPr>
                <w:rFonts w:ascii="Arial" w:eastAsia="Times" w:hAnsi="Arial" w:cs="Arial"/>
                <w:sz w:val="20"/>
              </w:rPr>
            </w:pPr>
            <w:r w:rsidRPr="002E1385">
              <w:rPr>
                <w:rFonts w:ascii="Arial" w:eastAsia="Times" w:hAnsi="Arial" w:cs="Arial"/>
                <w:sz w:val="20"/>
                <w:szCs w:val="22"/>
              </w:rPr>
              <w:t>1</w:t>
            </w:r>
            <w:r>
              <w:rPr>
                <w:rFonts w:ascii="Arial" w:eastAsia="Times" w:hAnsi="Arial" w:cs="Arial"/>
                <w:sz w:val="20"/>
                <w:szCs w:val="22"/>
              </w:rPr>
              <w:t>5</w:t>
            </w:r>
          </w:p>
        </w:tc>
        <w:tc>
          <w:tcPr>
            <w:tcW w:w="1184" w:type="dxa"/>
          </w:tcPr>
          <w:p w:rsidR="000A03B7" w:rsidRPr="002E1385" w:rsidRDefault="000A03B7" w:rsidP="000A03B7">
            <w:pPr>
              <w:jc w:val="center"/>
              <w:rPr>
                <w:rFonts w:ascii="Arial" w:eastAsia="Times" w:hAnsi="Arial" w:cs="Arial"/>
                <w:sz w:val="20"/>
                <w:szCs w:val="22"/>
              </w:rPr>
            </w:pPr>
            <w:r>
              <w:rPr>
                <w:rFonts w:ascii="Arial" w:eastAsia="Times" w:hAnsi="Arial" w:cs="Arial"/>
                <w:sz w:val="20"/>
                <w:szCs w:val="22"/>
              </w:rPr>
              <w:t>NA</w:t>
            </w:r>
          </w:p>
        </w:tc>
      </w:tr>
      <w:tr w:rsidR="000A03B7" w:rsidRPr="00254842" w:rsidTr="00051E92">
        <w:tc>
          <w:tcPr>
            <w:tcW w:w="564" w:type="dxa"/>
          </w:tcPr>
          <w:p w:rsidR="000A03B7" w:rsidRPr="008B542F" w:rsidRDefault="000A03B7" w:rsidP="000A03B7">
            <w:pPr>
              <w:jc w:val="center"/>
              <w:rPr>
                <w:rFonts w:ascii="Arial" w:eastAsia="Times" w:hAnsi="Arial" w:cs="Arial"/>
                <w:sz w:val="20"/>
              </w:rPr>
            </w:pPr>
          </w:p>
        </w:tc>
        <w:tc>
          <w:tcPr>
            <w:tcW w:w="1587" w:type="dxa"/>
          </w:tcPr>
          <w:p w:rsidR="000A03B7" w:rsidRPr="008B542F" w:rsidRDefault="000A03B7" w:rsidP="000A03B7">
            <w:pPr>
              <w:rPr>
                <w:rFonts w:ascii="Arial" w:eastAsia="Times" w:hAnsi="Arial" w:cs="Arial"/>
                <w:sz w:val="20"/>
              </w:rPr>
            </w:pPr>
          </w:p>
        </w:tc>
        <w:tc>
          <w:tcPr>
            <w:tcW w:w="5691" w:type="dxa"/>
          </w:tcPr>
          <w:p w:rsidR="000A03B7" w:rsidRPr="008B542F" w:rsidRDefault="000A03B7" w:rsidP="000A03B7">
            <w:pPr>
              <w:jc w:val="right"/>
              <w:rPr>
                <w:rFonts w:ascii="Arial" w:eastAsia="Times" w:hAnsi="Arial" w:cs="Arial"/>
                <w:sz w:val="20"/>
              </w:rPr>
            </w:pPr>
            <w:r w:rsidRPr="008B542F">
              <w:rPr>
                <w:rFonts w:ascii="Arial" w:eastAsia="Times" w:hAnsi="Arial" w:cs="Arial"/>
                <w:sz w:val="20"/>
                <w:szCs w:val="22"/>
              </w:rPr>
              <w:t>Total Points</w:t>
            </w:r>
          </w:p>
        </w:tc>
        <w:tc>
          <w:tcPr>
            <w:tcW w:w="550" w:type="dxa"/>
          </w:tcPr>
          <w:p w:rsidR="000A03B7" w:rsidRPr="008B542F" w:rsidRDefault="000A03B7" w:rsidP="000A03B7">
            <w:pPr>
              <w:jc w:val="center"/>
              <w:rPr>
                <w:rFonts w:ascii="Arial" w:eastAsia="Times" w:hAnsi="Arial" w:cs="Arial"/>
                <w:sz w:val="20"/>
              </w:rPr>
            </w:pPr>
            <w:r>
              <w:rPr>
                <w:rFonts w:ascii="Arial" w:eastAsia="Times" w:hAnsi="Arial" w:cs="Arial"/>
                <w:sz w:val="20"/>
                <w:szCs w:val="22"/>
              </w:rPr>
              <w:t>100</w:t>
            </w:r>
          </w:p>
        </w:tc>
        <w:tc>
          <w:tcPr>
            <w:tcW w:w="1184" w:type="dxa"/>
          </w:tcPr>
          <w:p w:rsidR="000A03B7" w:rsidRDefault="000A03B7" w:rsidP="000A03B7">
            <w:pPr>
              <w:jc w:val="center"/>
              <w:rPr>
                <w:rFonts w:ascii="Arial" w:eastAsia="Times" w:hAnsi="Arial" w:cs="Arial"/>
                <w:sz w:val="20"/>
                <w:szCs w:val="22"/>
              </w:rPr>
            </w:pPr>
          </w:p>
        </w:tc>
      </w:tr>
    </w:tbl>
    <w:p w:rsidR="00B82F39" w:rsidRP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w:t>
      </w:r>
      <w:r w:rsidR="00990736">
        <w:rPr>
          <w:rFonts w:ascii="Arial" w:hAnsi="Arial"/>
          <w:b/>
          <w:color w:val="0000FF"/>
          <w:sz w:val="20"/>
        </w:rPr>
        <w:t>ourse Grades</w:t>
      </w:r>
    </w:p>
    <w:p w:rsidR="00B57843" w:rsidRDefault="00B57843" w:rsidP="00B57843">
      <w:pPr>
        <w:rPr>
          <w:rFonts w:ascii="Arial" w:hAnsi="Arial" w:cs="Arial"/>
          <w:sz w:val="20"/>
          <w:szCs w:val="22"/>
        </w:rPr>
      </w:pPr>
      <w:r>
        <w:rPr>
          <w:rFonts w:ascii="Arial" w:hAnsi="Arial" w:cs="Arial"/>
          <w:sz w:val="20"/>
          <w:szCs w:val="22"/>
        </w:rPr>
        <w:t xml:space="preserve">Students receive the grade of “CREDIT” if they complete </w:t>
      </w:r>
      <w:r>
        <w:rPr>
          <w:rFonts w:ascii="Arial" w:hAnsi="Arial" w:cs="Arial"/>
          <w:b/>
          <w:sz w:val="20"/>
          <w:szCs w:val="22"/>
        </w:rPr>
        <w:t>ALL</w:t>
      </w:r>
      <w:r>
        <w:rPr>
          <w:rFonts w:ascii="Arial" w:hAnsi="Arial" w:cs="Arial"/>
          <w:sz w:val="20"/>
          <w:szCs w:val="22"/>
        </w:rPr>
        <w:t xml:space="preserve"> assignments and requirements and earn a minimum of 80</w:t>
      </w:r>
      <w:r w:rsidR="00B82F39" w:rsidRPr="00254842">
        <w:rPr>
          <w:rFonts w:ascii="Arial" w:hAnsi="Arial" w:cs="Arial"/>
          <w:sz w:val="20"/>
          <w:szCs w:val="22"/>
        </w:rPr>
        <w:t xml:space="preserve">% </w:t>
      </w:r>
      <w:r>
        <w:rPr>
          <w:rFonts w:ascii="Arial" w:hAnsi="Arial" w:cs="Arial"/>
          <w:sz w:val="20"/>
          <w:szCs w:val="22"/>
        </w:rPr>
        <w:t>of the total possible points. Otherwise, students receive the grade of “NONCREDIT.” For example, a student will receive NONCREDIT even if he or she earns 8</w:t>
      </w:r>
      <w:r w:rsidR="00C25164">
        <w:rPr>
          <w:rFonts w:ascii="Arial" w:hAnsi="Arial" w:cs="Arial"/>
          <w:sz w:val="20"/>
          <w:szCs w:val="22"/>
        </w:rPr>
        <w:t>5</w:t>
      </w:r>
      <w:r>
        <w:rPr>
          <w:rFonts w:ascii="Arial" w:hAnsi="Arial" w:cs="Arial"/>
          <w:sz w:val="20"/>
          <w:szCs w:val="22"/>
        </w:rPr>
        <w:t xml:space="preserve"> points but does not complete the “reading journals” assignment.</w:t>
      </w:r>
    </w:p>
    <w:p w:rsidR="00B57843" w:rsidRDefault="00B57843" w:rsidP="00B57843">
      <w:pPr>
        <w:rPr>
          <w:rFonts w:ascii="Arial" w:hAnsi="Arial" w:cs="Arial"/>
          <w:sz w:val="20"/>
          <w:szCs w:val="22"/>
        </w:rPr>
      </w:pPr>
    </w:p>
    <w:p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Please note that modifications may occur at th</w:t>
      </w:r>
      <w:r w:rsidR="000A03B7">
        <w:rPr>
          <w:rFonts w:ascii="Arial" w:hAnsi="Arial" w:cs="Arial"/>
          <w:sz w:val="20"/>
          <w:szCs w:val="22"/>
        </w:rPr>
        <w:t>e discretion of the instructor.</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88"/>
        <w:gridCol w:w="4680"/>
      </w:tblGrid>
      <w:tr w:rsidR="00C563EA" w:rsidRPr="00254842">
        <w:tc>
          <w:tcPr>
            <w:tcW w:w="4788" w:type="dxa"/>
            <w:shd w:val="clear" w:color="auto" w:fill="E0E0E0"/>
            <w:vAlign w:val="center"/>
          </w:tcPr>
          <w:p w:rsidR="00C563EA" w:rsidRPr="008B542F" w:rsidRDefault="00990736" w:rsidP="00B82F39">
            <w:pPr>
              <w:jc w:val="center"/>
              <w:rPr>
                <w:rFonts w:ascii="Arial" w:eastAsia="Times" w:hAnsi="Arial" w:cs="Arial"/>
                <w:sz w:val="20"/>
                <w:szCs w:val="22"/>
              </w:rPr>
            </w:pPr>
            <w:r>
              <w:rPr>
                <w:rFonts w:ascii="Arial" w:eastAsia="Times" w:hAnsi="Arial" w:cs="Arial"/>
                <w:sz w:val="20"/>
                <w:szCs w:val="22"/>
              </w:rPr>
              <w:t>7/29/2011</w:t>
            </w:r>
          </w:p>
        </w:tc>
        <w:tc>
          <w:tcPr>
            <w:tcW w:w="4680" w:type="dxa"/>
            <w:shd w:val="clear" w:color="auto" w:fill="E0E0E0"/>
          </w:tcPr>
          <w:p w:rsidR="00C563EA" w:rsidRPr="008B542F" w:rsidRDefault="00990736" w:rsidP="00B82F39">
            <w:pPr>
              <w:jc w:val="center"/>
              <w:rPr>
                <w:rFonts w:ascii="Arial" w:eastAsia="Times" w:hAnsi="Arial" w:cs="Arial"/>
                <w:sz w:val="20"/>
                <w:szCs w:val="22"/>
              </w:rPr>
            </w:pPr>
            <w:r>
              <w:rPr>
                <w:rFonts w:ascii="Arial" w:eastAsia="Times" w:hAnsi="Arial" w:cs="Arial"/>
                <w:sz w:val="20"/>
                <w:szCs w:val="22"/>
              </w:rPr>
              <w:t>7/30/2011</w:t>
            </w:r>
          </w:p>
        </w:tc>
      </w:tr>
      <w:tr w:rsidR="00C563EA" w:rsidRPr="00254842">
        <w:tc>
          <w:tcPr>
            <w:tcW w:w="4788" w:type="dxa"/>
          </w:tcPr>
          <w:p w:rsidR="00C563EA" w:rsidRDefault="00C563EA"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C563EA" w:rsidRPr="008C6F98" w:rsidRDefault="00C563EA"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Unpacking NETS</w:t>
            </w:r>
          </w:p>
          <w:p w:rsidR="00D4051F"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rsidR="00C563EA" w:rsidRPr="00D4051F" w:rsidRDefault="00D4051F" w:rsidP="00D4051F">
            <w:pPr>
              <w:numPr>
                <w:ilvl w:val="0"/>
                <w:numId w:val="19"/>
              </w:numPr>
              <w:tabs>
                <w:tab w:val="clear" w:pos="720"/>
                <w:tab w:val="num" w:pos="162"/>
              </w:tabs>
              <w:ind w:left="162" w:hanging="180"/>
              <w:rPr>
                <w:rFonts w:ascii="Arial" w:eastAsia="Times" w:hAnsi="Arial" w:cs="Arial"/>
                <w:sz w:val="20"/>
                <w:szCs w:val="22"/>
              </w:rPr>
            </w:pPr>
            <w:r w:rsidRPr="00D17EAE">
              <w:rPr>
                <w:rFonts w:ascii="Arial" w:eastAsia="Times" w:hAnsi="Arial" w:cs="Arial"/>
                <w:sz w:val="20"/>
                <w:szCs w:val="22"/>
              </w:rPr>
              <w:t>iMovie</w:t>
            </w:r>
            <w:r>
              <w:rPr>
                <w:rFonts w:ascii="Arial" w:eastAsia="Times" w:hAnsi="Arial" w:cs="Arial"/>
                <w:sz w:val="20"/>
                <w:szCs w:val="22"/>
              </w:rPr>
              <w:t xml:space="preserve"> (bring</w:t>
            </w:r>
            <w:r w:rsidRPr="00D17EAE">
              <w:rPr>
                <w:rFonts w:ascii="Arial" w:eastAsia="Times" w:hAnsi="Arial" w:cs="Arial"/>
                <w:sz w:val="20"/>
                <w:szCs w:val="22"/>
              </w:rPr>
              <w:t xml:space="preserve"> headset)</w:t>
            </w:r>
          </w:p>
          <w:p w:rsidR="00C563EA" w:rsidRPr="00065614"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tc>
        <w:tc>
          <w:tcPr>
            <w:tcW w:w="4680" w:type="dxa"/>
          </w:tcPr>
          <w:p w:rsidR="00C563EA"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rsidR="00531B7C" w:rsidRDefault="00C563EA" w:rsidP="00F5651C">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rsidR="00F76403" w:rsidRPr="00F5651C" w:rsidRDefault="00F76403" w:rsidP="00F5651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Tracking sheet</w:t>
            </w:r>
          </w:p>
          <w:p w:rsidR="00C563EA" w:rsidRPr="008B542F"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TPEs and </w:t>
            </w:r>
            <w:proofErr w:type="spellStart"/>
            <w:r w:rsidRPr="008B542F">
              <w:rPr>
                <w:rFonts w:ascii="Arial" w:eastAsia="Times" w:hAnsi="Arial" w:cs="Arial"/>
                <w:sz w:val="20"/>
                <w:szCs w:val="22"/>
              </w:rPr>
              <w:t>Taskstream</w:t>
            </w:r>
            <w:proofErr w:type="spellEnd"/>
          </w:p>
        </w:tc>
      </w:tr>
    </w:tbl>
    <w:p w:rsidR="00B82F39" w:rsidRPr="00254842" w:rsidRDefault="00B82F39" w:rsidP="00B82F39">
      <w:pPr>
        <w:rPr>
          <w:rFonts w:ascii="Arial" w:hAnsi="Arial"/>
          <w:sz w:val="20"/>
        </w:rPr>
      </w:pPr>
    </w:p>
    <w:p w:rsidR="00B82F39" w:rsidRDefault="00B82F39"/>
    <w:sectPr w:rsidR="00B82F39"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1F" w:rsidRDefault="00D4051F" w:rsidP="002D62EB">
      <w:r>
        <w:separator/>
      </w:r>
    </w:p>
  </w:endnote>
  <w:endnote w:type="continuationSeparator" w:id="0">
    <w:p w:rsidR="00D4051F" w:rsidRDefault="00D4051F" w:rsidP="002D6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1F" w:rsidRDefault="00B12FCD" w:rsidP="00B82F39">
    <w:pPr>
      <w:pStyle w:val="Footer"/>
      <w:framePr w:wrap="around" w:vAnchor="text" w:hAnchor="margin" w:xAlign="center" w:y="1"/>
      <w:rPr>
        <w:rStyle w:val="PageNumber"/>
      </w:rPr>
    </w:pPr>
    <w:r>
      <w:rPr>
        <w:rStyle w:val="PageNumber"/>
      </w:rPr>
      <w:fldChar w:fldCharType="begin"/>
    </w:r>
    <w:r w:rsidR="00D4051F">
      <w:rPr>
        <w:rStyle w:val="PageNumber"/>
      </w:rPr>
      <w:instrText xml:space="preserve">PAGE  </w:instrText>
    </w:r>
    <w:r>
      <w:rPr>
        <w:rStyle w:val="PageNumber"/>
      </w:rPr>
      <w:fldChar w:fldCharType="end"/>
    </w:r>
  </w:p>
  <w:p w:rsidR="00D4051F" w:rsidRDefault="00D40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1F" w:rsidRDefault="00B12FCD" w:rsidP="00B82F39">
    <w:pPr>
      <w:pStyle w:val="Footer"/>
      <w:framePr w:wrap="around" w:vAnchor="text" w:hAnchor="margin" w:xAlign="center" w:y="1"/>
      <w:rPr>
        <w:rStyle w:val="PageNumber"/>
      </w:rPr>
    </w:pPr>
    <w:r>
      <w:rPr>
        <w:rStyle w:val="PageNumber"/>
      </w:rPr>
      <w:fldChar w:fldCharType="begin"/>
    </w:r>
    <w:r w:rsidR="00D4051F">
      <w:rPr>
        <w:rStyle w:val="PageNumber"/>
      </w:rPr>
      <w:instrText xml:space="preserve">PAGE  </w:instrText>
    </w:r>
    <w:r>
      <w:rPr>
        <w:rStyle w:val="PageNumber"/>
      </w:rPr>
      <w:fldChar w:fldCharType="separate"/>
    </w:r>
    <w:r w:rsidR="00112EC4">
      <w:rPr>
        <w:rStyle w:val="PageNumber"/>
        <w:noProof/>
      </w:rPr>
      <w:t>1</w:t>
    </w:r>
    <w:r>
      <w:rPr>
        <w:rStyle w:val="PageNumber"/>
      </w:rPr>
      <w:fldChar w:fldCharType="end"/>
    </w:r>
  </w:p>
  <w:p w:rsidR="00D4051F" w:rsidRDefault="00D40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1F" w:rsidRDefault="00D4051F" w:rsidP="002D62EB">
      <w:r>
        <w:separator/>
      </w:r>
    </w:p>
  </w:footnote>
  <w:footnote w:type="continuationSeparator" w:id="0">
    <w:p w:rsidR="00D4051F" w:rsidRDefault="00D4051F" w:rsidP="002D6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1400D"/>
    <w:rsid w:val="00051E92"/>
    <w:rsid w:val="00065614"/>
    <w:rsid w:val="000A03B7"/>
    <w:rsid w:val="000C605E"/>
    <w:rsid w:val="00112EC4"/>
    <w:rsid w:val="00252CFC"/>
    <w:rsid w:val="00253F19"/>
    <w:rsid w:val="00255E94"/>
    <w:rsid w:val="002C7848"/>
    <w:rsid w:val="002D62EB"/>
    <w:rsid w:val="003328A3"/>
    <w:rsid w:val="00356A27"/>
    <w:rsid w:val="00452963"/>
    <w:rsid w:val="004C67F7"/>
    <w:rsid w:val="00525197"/>
    <w:rsid w:val="00531B7C"/>
    <w:rsid w:val="005B3E1F"/>
    <w:rsid w:val="005F491B"/>
    <w:rsid w:val="006401F0"/>
    <w:rsid w:val="006465AD"/>
    <w:rsid w:val="006F204B"/>
    <w:rsid w:val="00712FD8"/>
    <w:rsid w:val="00771530"/>
    <w:rsid w:val="007F6EE6"/>
    <w:rsid w:val="00990736"/>
    <w:rsid w:val="00AE22FA"/>
    <w:rsid w:val="00AF2C02"/>
    <w:rsid w:val="00B10BF1"/>
    <w:rsid w:val="00B12FCD"/>
    <w:rsid w:val="00B57843"/>
    <w:rsid w:val="00B64B36"/>
    <w:rsid w:val="00B82F39"/>
    <w:rsid w:val="00B94B15"/>
    <w:rsid w:val="00C25164"/>
    <w:rsid w:val="00C563EA"/>
    <w:rsid w:val="00C60F52"/>
    <w:rsid w:val="00D402BB"/>
    <w:rsid w:val="00D4051F"/>
    <w:rsid w:val="00D455DF"/>
    <w:rsid w:val="00D619E1"/>
    <w:rsid w:val="00DA6BF4"/>
    <w:rsid w:val="00DB392B"/>
    <w:rsid w:val="00E045D5"/>
    <w:rsid w:val="00E82B5A"/>
    <w:rsid w:val="00EC7602"/>
    <w:rsid w:val="00F4204C"/>
    <w:rsid w:val="00F5651C"/>
    <w:rsid w:val="00F7640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2525</Words>
  <Characters>14399</Characters>
  <Application>Microsoft Office Word</Application>
  <DocSecurity>0</DocSecurity>
  <Lines>119</Lines>
  <Paragraphs>33</Paragraphs>
  <ScaleCrop>false</ScaleCrop>
  <Company>CSUSM</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Donna Matanane</cp:lastModifiedBy>
  <cp:revision>15</cp:revision>
  <cp:lastPrinted>2011-07-22T00:09:00Z</cp:lastPrinted>
  <dcterms:created xsi:type="dcterms:W3CDTF">2011-06-09T05:00:00Z</dcterms:created>
  <dcterms:modified xsi:type="dcterms:W3CDTF">2011-07-29T16:30:00Z</dcterms:modified>
</cp:coreProperties>
</file>