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5037BE2D" w:rsidR="007C315D" w:rsidRPr="00D625A9" w:rsidRDefault="00562798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F67DB0">
        <w:rPr>
          <w:rFonts w:asciiTheme="majorHAnsi" w:hAnsiTheme="majorHAnsi"/>
          <w:b/>
        </w:rPr>
        <w:t>Dec. 9</w:t>
      </w:r>
      <w:r w:rsidR="004C24C7">
        <w:rPr>
          <w:rFonts w:asciiTheme="majorHAnsi" w:hAnsiTheme="majorHAnsi"/>
          <w:b/>
        </w:rPr>
        <w:t xml:space="preserve">,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3E73A3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3E73A3">
      <w:pPr>
        <w:pStyle w:val="Bibliography"/>
        <w:rPr>
          <w:rFonts w:asciiTheme="majorHAnsi" w:hAnsiTheme="majorHAnsi"/>
          <w:b/>
        </w:rPr>
      </w:pPr>
    </w:p>
    <w:p w14:paraId="07854E40" w14:textId="16A7AFE1" w:rsidR="00FE6AC6" w:rsidRDefault="00FE6AC6" w:rsidP="003E73A3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</w:t>
      </w:r>
      <w:r w:rsidR="00727CCA">
        <w:rPr>
          <w:rFonts w:asciiTheme="majorHAnsi" w:hAnsiTheme="majorHAnsi"/>
        </w:rPr>
        <w:t xml:space="preserve">Robert </w:t>
      </w:r>
      <w:proofErr w:type="gramStart"/>
      <w:r w:rsidR="00727CCA">
        <w:rPr>
          <w:rFonts w:asciiTheme="majorHAnsi" w:hAnsiTheme="majorHAnsi"/>
        </w:rPr>
        <w:t>Yamashita</w:t>
      </w:r>
      <w:r w:rsidRPr="00D625A9">
        <w:rPr>
          <w:rFonts w:asciiTheme="majorHAnsi" w:hAnsiTheme="majorHAnsi"/>
        </w:rPr>
        <w:t>(</w:t>
      </w:r>
      <w:proofErr w:type="gramEnd"/>
      <w:r w:rsidRPr="00D625A9">
        <w:rPr>
          <w:rFonts w:asciiTheme="majorHAnsi" w:hAnsiTheme="majorHAnsi"/>
        </w:rPr>
        <w:t xml:space="preserve">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6F5FC156" w14:textId="0575D83E" w:rsidR="008320D7" w:rsidRPr="00D625A9" w:rsidRDefault="008320D7" w:rsidP="003E73A3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  <w:r w:rsidR="00727CCA">
        <w:rPr>
          <w:rFonts w:asciiTheme="majorHAnsi" w:hAnsiTheme="majorHAnsi"/>
        </w:rPr>
        <w:t xml:space="preserve"> () </w:t>
      </w:r>
    </w:p>
    <w:p w14:paraId="2017A380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</w:p>
    <w:p w14:paraId="76FE5EDD" w14:textId="7581F462" w:rsidR="00F35AA4" w:rsidRPr="00D625A9" w:rsidRDefault="00447BFE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2F61A7">
        <w:rPr>
          <w:rFonts w:asciiTheme="majorHAnsi" w:hAnsiTheme="majorHAnsi"/>
          <w:b/>
        </w:rPr>
        <w:t>11/18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</w:p>
    <w:p w14:paraId="178A46BD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E73A3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4A5125AA" w14:textId="41C4C024" w:rsidR="002F61A7" w:rsidRPr="00D625A9" w:rsidRDefault="002F61A7" w:rsidP="003E73A3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Proposers for current programs u</w:t>
      </w:r>
      <w:r w:rsidR="003E73A3">
        <w:rPr>
          <w:rFonts w:asciiTheme="majorHAnsi" w:hAnsiTheme="majorHAnsi"/>
        </w:rPr>
        <w:t>nder review have been contacted</w:t>
      </w:r>
      <w:r>
        <w:rPr>
          <w:rFonts w:asciiTheme="majorHAnsi" w:hAnsiTheme="majorHAnsi"/>
        </w:rPr>
        <w:t xml:space="preserve"> for missing reports and budgets. They have also been invite to a BLP meeting in Dec. and Jan. </w:t>
      </w:r>
    </w:p>
    <w:p w14:paraId="4D477B47" w14:textId="77777777" w:rsidR="002F61A7" w:rsidRDefault="002F61A7" w:rsidP="003E73A3">
      <w:pPr>
        <w:pStyle w:val="Bibliography"/>
        <w:rPr>
          <w:rFonts w:asciiTheme="majorHAnsi" w:hAnsiTheme="majorHAnsi"/>
          <w:b/>
        </w:rPr>
      </w:pPr>
    </w:p>
    <w:p w14:paraId="04731791" w14:textId="49C8B8F0" w:rsidR="00273FE1" w:rsidRPr="00F0356B" w:rsidRDefault="003654EB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36A925C7" w14:textId="1BCA04DA" w:rsidR="00604539" w:rsidRPr="00D625A9" w:rsidRDefault="00604539" w:rsidP="003E73A3">
      <w:pPr>
        <w:widowControl w:val="0"/>
        <w:autoSpaceDE w:val="0"/>
        <w:autoSpaceDN w:val="0"/>
        <w:adjustRightInd w:val="0"/>
        <w:spacing w:after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1E226EA3" w14:textId="37055041" w:rsidR="00F67DB0" w:rsidRDefault="003E73A3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 w:cs="Calibri"/>
        </w:rPr>
      </w:pPr>
      <w:r w:rsidRPr="003E73A3">
        <w:rPr>
          <w:rFonts w:asciiTheme="majorHAnsi" w:eastAsia="MS Mincho" w:hAnsiTheme="majorHAnsi" w:cs="Calibri"/>
        </w:rPr>
        <w:t xml:space="preserve">GIS </w:t>
      </w:r>
      <w:r w:rsidR="00254F87">
        <w:rPr>
          <w:rFonts w:asciiTheme="majorHAnsi" w:eastAsia="MS Mincho" w:hAnsiTheme="majorHAnsi" w:cs="Calibri"/>
        </w:rPr>
        <w:t>–</w:t>
      </w:r>
      <w:r w:rsidRPr="003E73A3">
        <w:rPr>
          <w:rFonts w:asciiTheme="majorHAnsi" w:eastAsia="MS Mincho" w:hAnsiTheme="majorHAnsi" w:cs="Calibri"/>
        </w:rPr>
        <w:t xml:space="preserve"> </w:t>
      </w:r>
      <w:r w:rsidR="00254F87">
        <w:rPr>
          <w:rFonts w:asciiTheme="majorHAnsi" w:eastAsia="MS Mincho" w:hAnsiTheme="majorHAnsi" w:cs="Calibri"/>
        </w:rPr>
        <w:t xml:space="preserve">Applied </w:t>
      </w:r>
      <w:r w:rsidRPr="003E73A3">
        <w:rPr>
          <w:rFonts w:asciiTheme="majorHAnsi" w:eastAsia="MS Mincho" w:hAnsiTheme="majorHAnsi" w:cs="Calibri"/>
        </w:rPr>
        <w:t xml:space="preserve">Geographic Information System </w:t>
      </w:r>
      <w:r w:rsidR="00F67DB0" w:rsidRPr="003E73A3">
        <w:rPr>
          <w:rFonts w:asciiTheme="majorHAnsi" w:eastAsia="MS Mincho" w:hAnsiTheme="majorHAnsi" w:cs="Calibri"/>
        </w:rPr>
        <w:t>Certificate</w:t>
      </w:r>
      <w:r>
        <w:rPr>
          <w:rFonts w:asciiTheme="majorHAnsi" w:eastAsia="MS Mincho" w:hAnsiTheme="majorHAnsi" w:cs="Calibri"/>
        </w:rPr>
        <w:t xml:space="preserve"> (Laura </w:t>
      </w:r>
      <w:proofErr w:type="spellStart"/>
      <w:r>
        <w:rPr>
          <w:rFonts w:asciiTheme="majorHAnsi" w:eastAsia="MS Mincho" w:hAnsiTheme="majorHAnsi" w:cs="Calibri"/>
        </w:rPr>
        <w:t>Makey</w:t>
      </w:r>
      <w:proofErr w:type="spellEnd"/>
      <w:r>
        <w:rPr>
          <w:rFonts w:asciiTheme="majorHAnsi" w:eastAsia="MS Mincho" w:hAnsiTheme="majorHAnsi" w:cs="Calibri"/>
        </w:rPr>
        <w:t>, Program Proposer</w:t>
      </w:r>
      <w:r w:rsidR="000E6BB4">
        <w:rPr>
          <w:rFonts w:asciiTheme="majorHAnsi" w:eastAsia="MS Mincho" w:hAnsiTheme="majorHAnsi" w:cs="Calibri"/>
        </w:rPr>
        <w:t xml:space="preserve"> 2:30 time certain</w:t>
      </w:r>
      <w:r>
        <w:rPr>
          <w:rFonts w:asciiTheme="majorHAnsi" w:eastAsia="MS Mincho" w:hAnsiTheme="majorHAnsi" w:cs="Calibri"/>
        </w:rPr>
        <w:t>)</w:t>
      </w:r>
      <w:r w:rsidR="00254F87">
        <w:rPr>
          <w:rFonts w:asciiTheme="majorHAnsi" w:eastAsia="MS Mincho" w:hAnsiTheme="majorHAnsi" w:cs="Calibri"/>
        </w:rPr>
        <w:t xml:space="preserve"> </w:t>
      </w:r>
      <w:proofErr w:type="spellStart"/>
      <w:r w:rsidR="00254F87">
        <w:rPr>
          <w:rFonts w:asciiTheme="majorHAnsi" w:eastAsia="MS Mincho" w:hAnsiTheme="majorHAnsi" w:cs="Calibri"/>
        </w:rPr>
        <w:t>Chaabs</w:t>
      </w:r>
      <w:proofErr w:type="spellEnd"/>
      <w:r w:rsidR="00254F87">
        <w:rPr>
          <w:rFonts w:asciiTheme="majorHAnsi" w:eastAsia="MS Mincho" w:hAnsiTheme="majorHAnsi" w:cs="Calibri"/>
        </w:rPr>
        <w:t>, Liberal Studies</w:t>
      </w:r>
    </w:p>
    <w:p w14:paraId="19D02C19" w14:textId="77777777" w:rsidR="00E31CE1" w:rsidRDefault="00E31CE1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 w:cs="Calibri"/>
        </w:rPr>
      </w:pPr>
    </w:p>
    <w:p w14:paraId="6238814A" w14:textId="7F546CB0" w:rsidR="00E31CE1" w:rsidRDefault="00E31CE1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 w:cs="Calibri"/>
        </w:rPr>
      </w:pPr>
      <w:bookmarkStart w:id="0" w:name="_GoBack"/>
      <w:r>
        <w:rPr>
          <w:rFonts w:asciiTheme="majorHAnsi" w:eastAsia="MS Mincho" w:hAnsiTheme="majorHAnsi" w:cs="Calibri"/>
        </w:rPr>
        <w:t xml:space="preserve">Builds on Palomar’s certificate focused on technical aspects. This program builds on that. </w:t>
      </w:r>
    </w:p>
    <w:bookmarkEnd w:id="0"/>
    <w:p w14:paraId="67CF9D1F" w14:textId="2FBAC6D5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What is the exact name of the </w:t>
      </w:r>
      <w:proofErr w:type="gramStart"/>
      <w:r>
        <w:rPr>
          <w:rFonts w:asciiTheme="majorHAnsi" w:eastAsia="MS Mincho" w:hAnsiTheme="majorHAnsi" w:cs="Calibri"/>
        </w:rPr>
        <w:t>certificate.</w:t>
      </w:r>
      <w:proofErr w:type="gramEnd"/>
      <w:r>
        <w:rPr>
          <w:rFonts w:asciiTheme="majorHAnsi" w:eastAsia="MS Mincho" w:hAnsiTheme="majorHAnsi" w:cs="Calibri"/>
        </w:rPr>
        <w:t xml:space="preserve"> Is it within an existing major? What college?</w:t>
      </w:r>
    </w:p>
    <w:p w14:paraId="22CB9883" w14:textId="18191FBD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Student assistant is identified under </w:t>
      </w:r>
      <w:proofErr w:type="gramStart"/>
      <w:r>
        <w:rPr>
          <w:rFonts w:asciiTheme="majorHAnsi" w:eastAsia="MS Mincho" w:hAnsiTheme="majorHAnsi" w:cs="Calibri"/>
        </w:rPr>
        <w:t>10 .</w:t>
      </w:r>
      <w:proofErr w:type="gramEnd"/>
      <w:r>
        <w:rPr>
          <w:rFonts w:asciiTheme="majorHAnsi" w:eastAsia="MS Mincho" w:hAnsiTheme="majorHAnsi" w:cs="Calibri"/>
        </w:rPr>
        <w:t xml:space="preserve"> Where is that in the budget?</w:t>
      </w:r>
    </w:p>
    <w:p w14:paraId="16E34997" w14:textId="2B700FD5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 xml:space="preserve">30 Juno series Trimble hand-held GPS units and software for student </w:t>
      </w:r>
      <w:proofErr w:type="gramStart"/>
      <w:r>
        <w:rPr>
          <w:rFonts w:asciiTheme="majorHAnsi" w:eastAsia="MS Mincho" w:hAnsiTheme="majorHAnsi" w:cs="Calibri"/>
        </w:rPr>
        <w:t>check-out</w:t>
      </w:r>
      <w:proofErr w:type="gramEnd"/>
      <w:r>
        <w:rPr>
          <w:rFonts w:asciiTheme="majorHAnsi" w:eastAsia="MS Mincho" w:hAnsiTheme="majorHAnsi" w:cs="Calibri"/>
        </w:rPr>
        <w:t xml:space="preserve">. </w:t>
      </w:r>
      <w:r w:rsidR="00EB77F3">
        <w:rPr>
          <w:rFonts w:asciiTheme="majorHAnsi" w:eastAsia="MS Mincho" w:hAnsiTheme="majorHAnsi" w:cs="Calibri"/>
        </w:rPr>
        <w:t xml:space="preserve">Not used much. Students use their smart phones. </w:t>
      </w:r>
      <w:r w:rsidR="009975A1">
        <w:rPr>
          <w:rFonts w:asciiTheme="majorHAnsi" w:eastAsia="MS Mincho" w:hAnsiTheme="majorHAnsi"/>
        </w:rPr>
        <w:t xml:space="preserve">. </w:t>
      </w:r>
      <w:proofErr w:type="spellStart"/>
      <w:proofErr w:type="gramStart"/>
      <w:r w:rsidR="009975A1">
        <w:rPr>
          <w:rFonts w:asciiTheme="majorHAnsi" w:eastAsia="MS Mincho" w:hAnsiTheme="majorHAnsi"/>
        </w:rPr>
        <w:t>Willl</w:t>
      </w:r>
      <w:proofErr w:type="spellEnd"/>
      <w:r w:rsidR="009975A1">
        <w:rPr>
          <w:rFonts w:asciiTheme="majorHAnsi" w:eastAsia="MS Mincho" w:hAnsiTheme="majorHAnsi"/>
        </w:rPr>
        <w:t xml:space="preserve"> use </w:t>
      </w:r>
      <w:proofErr w:type="spellStart"/>
      <w:r w:rsidR="009975A1">
        <w:rPr>
          <w:rFonts w:asciiTheme="majorHAnsi" w:eastAsia="MS Mincho" w:hAnsiTheme="majorHAnsi"/>
        </w:rPr>
        <w:t>GiS</w:t>
      </w:r>
      <w:proofErr w:type="spellEnd"/>
      <w:r w:rsidR="009975A1">
        <w:rPr>
          <w:rFonts w:asciiTheme="majorHAnsi" w:eastAsia="MS Mincho" w:hAnsiTheme="majorHAnsi"/>
        </w:rPr>
        <w:t xml:space="preserve"> existing, not currently being used in the evenings.</w:t>
      </w:r>
      <w:proofErr w:type="gramEnd"/>
    </w:p>
    <w:p w14:paraId="4D6552A1" w14:textId="77777777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What if you don’t have 20 students? What is the lowest number and at what point do you decide not to have a cohort?</w:t>
      </w:r>
    </w:p>
    <w:p w14:paraId="15AD7F7B" w14:textId="431FCD3E" w:rsidR="005E4CBD" w:rsidRDefault="005E4CBD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hAnsiTheme="majorHAnsi"/>
        </w:rPr>
      </w:pPr>
      <w:r w:rsidRPr="003E73A3">
        <w:rPr>
          <w:rFonts w:asciiTheme="majorHAnsi" w:eastAsia="MS Mincho" w:hAnsiTheme="majorHAnsi" w:cs="Calibri"/>
        </w:rPr>
        <w:t>COMM – Convergent Media Minor -</w:t>
      </w:r>
      <w:r w:rsidRPr="003E73A3">
        <w:rPr>
          <w:rFonts w:asciiTheme="majorHAnsi" w:eastAsia="MS Mincho" w:hAnsiTheme="majorHAnsi" w:cs="Calibri"/>
          <w:b/>
          <w:bCs/>
        </w:rPr>
        <w:t>03/11/14 (</w:t>
      </w:r>
      <w:r w:rsidR="002F61A7" w:rsidRPr="003E73A3">
        <w:rPr>
          <w:rFonts w:asciiTheme="majorHAnsi" w:hAnsiTheme="majorHAnsi"/>
        </w:rPr>
        <w:t>Matt Atherton and Jacquelyn Kilpatrick, Program Proposers)</w:t>
      </w:r>
    </w:p>
    <w:p w14:paraId="44874E44" w14:textId="15D26916" w:rsidR="00893508" w:rsidRPr="003E73A3" w:rsidRDefault="00893508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hAnsiTheme="majorHAnsi"/>
        </w:rPr>
      </w:pPr>
      <w:proofErr w:type="gramStart"/>
      <w:r>
        <w:rPr>
          <w:rFonts w:asciiTheme="majorHAnsi" w:eastAsia="MS Mincho" w:hAnsiTheme="majorHAnsi" w:cs="Calibri"/>
        </w:rPr>
        <w:t>e</w:t>
      </w:r>
      <w:proofErr w:type="gramEnd"/>
      <w:r>
        <w:rPr>
          <w:rFonts w:asciiTheme="majorHAnsi" w:eastAsia="MS Mincho" w:hAnsiTheme="majorHAnsi" w:cs="Calibri"/>
        </w:rPr>
        <w:t>-mail bob to get these people moving.</w:t>
      </w:r>
    </w:p>
    <w:p w14:paraId="3611ACCC" w14:textId="77777777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</w:p>
    <w:p w14:paraId="04CDBA3E" w14:textId="58A661C5" w:rsidR="002F61A7" w:rsidRDefault="003E73A3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  <w:r w:rsidRPr="003E73A3">
        <w:rPr>
          <w:rFonts w:asciiTheme="majorHAnsi" w:eastAsia="MS Mincho" w:hAnsiTheme="majorHAnsi"/>
        </w:rPr>
        <w:t xml:space="preserve">HIM – MS </w:t>
      </w:r>
      <w:r w:rsidR="009975A1">
        <w:rPr>
          <w:rFonts w:asciiTheme="majorHAnsi" w:eastAsia="MS Mincho" w:hAnsiTheme="majorHAnsi"/>
        </w:rPr>
        <w:t xml:space="preserve">covers 2 certificates, including Healthcare Information </w:t>
      </w:r>
      <w:proofErr w:type="gramStart"/>
      <w:r w:rsidR="009975A1">
        <w:rPr>
          <w:rFonts w:asciiTheme="majorHAnsi" w:eastAsia="MS Mincho" w:hAnsiTheme="majorHAnsi"/>
        </w:rPr>
        <w:t>Technology  and</w:t>
      </w:r>
      <w:proofErr w:type="gramEnd"/>
      <w:r w:rsidR="009975A1">
        <w:rPr>
          <w:rFonts w:asciiTheme="majorHAnsi" w:eastAsia="MS Mincho" w:hAnsiTheme="majorHAnsi"/>
        </w:rPr>
        <w:t xml:space="preserve"> </w:t>
      </w:r>
      <w:r w:rsidRPr="003E73A3">
        <w:rPr>
          <w:rFonts w:asciiTheme="majorHAnsi" w:eastAsia="MS Mincho" w:hAnsiTheme="majorHAnsi"/>
        </w:rPr>
        <w:t>in Health</w:t>
      </w:r>
      <w:r w:rsidR="009975A1">
        <w:rPr>
          <w:rFonts w:asciiTheme="majorHAnsi" w:eastAsia="MS Mincho" w:hAnsiTheme="majorHAnsi"/>
        </w:rPr>
        <w:t>care</w:t>
      </w:r>
      <w:r w:rsidRPr="003E73A3">
        <w:rPr>
          <w:rFonts w:asciiTheme="majorHAnsi" w:eastAsia="MS Mincho" w:hAnsiTheme="majorHAnsi"/>
        </w:rPr>
        <w:t xml:space="preserve"> Information Management (Jack </w:t>
      </w:r>
      <w:proofErr w:type="spellStart"/>
      <w:r w:rsidRPr="003E73A3">
        <w:rPr>
          <w:rFonts w:asciiTheme="majorHAnsi" w:eastAsia="MS Mincho" w:hAnsiTheme="majorHAnsi"/>
        </w:rPr>
        <w:t>Leu</w:t>
      </w:r>
      <w:proofErr w:type="spellEnd"/>
      <w:r w:rsidRPr="003E73A3">
        <w:rPr>
          <w:rFonts w:asciiTheme="majorHAnsi" w:eastAsia="MS Mincho" w:hAnsiTheme="majorHAnsi"/>
        </w:rPr>
        <w:t>, Program Proposer</w:t>
      </w:r>
      <w:r w:rsidR="000E6BB4">
        <w:rPr>
          <w:rFonts w:asciiTheme="majorHAnsi" w:eastAsia="MS Mincho" w:hAnsiTheme="majorHAnsi"/>
        </w:rPr>
        <w:t xml:space="preserve">  --George </w:t>
      </w:r>
      <w:proofErr w:type="spellStart"/>
      <w:r w:rsidR="000E6BB4">
        <w:rPr>
          <w:rFonts w:asciiTheme="majorHAnsi" w:eastAsia="MS Mincho" w:hAnsiTheme="majorHAnsi"/>
        </w:rPr>
        <w:t>Diehr</w:t>
      </w:r>
      <w:proofErr w:type="spellEnd"/>
      <w:r w:rsidR="000E6BB4">
        <w:rPr>
          <w:rFonts w:asciiTheme="majorHAnsi" w:eastAsia="MS Mincho" w:hAnsiTheme="majorHAnsi"/>
        </w:rPr>
        <w:t xml:space="preserve"> 3:00 time certain</w:t>
      </w:r>
      <w:r w:rsidRPr="003E73A3">
        <w:rPr>
          <w:rFonts w:asciiTheme="majorHAnsi" w:eastAsia="MS Mincho" w:hAnsiTheme="majorHAnsi"/>
        </w:rPr>
        <w:t>)</w:t>
      </w:r>
    </w:p>
    <w:p w14:paraId="40DD28F9" w14:textId="37D39826" w:rsidR="003E73A3" w:rsidRDefault="00090E79" w:rsidP="00090E79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What is the exact title of the major and is it an option within an existing major?</w:t>
      </w:r>
    </w:p>
    <w:p w14:paraId="77E72E8F" w14:textId="7AF20E92" w:rsidR="00090E79" w:rsidRDefault="00090E79" w:rsidP="00090E79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Good job with the grants for program development and the imbedded conference. </w:t>
      </w:r>
    </w:p>
    <w:p w14:paraId="37C5BC3F" w14:textId="1DF239FC" w:rsidR="00090E79" w:rsidRDefault="00090E79" w:rsidP="00090E79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Refer to the IITS memo</w:t>
      </w:r>
      <w:r w:rsidR="00F41858">
        <w:rPr>
          <w:rFonts w:asciiTheme="majorHAnsi" w:eastAsia="MS Mincho" w:hAnsiTheme="majorHAnsi"/>
        </w:rPr>
        <w:t>.</w:t>
      </w:r>
    </w:p>
    <w:p w14:paraId="1DA6AAC6" w14:textId="387FE537" w:rsidR="00F41858" w:rsidRDefault="00F41858" w:rsidP="00090E79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Make it clear that the audience and stacked certificates do not fit within the traditional state support system.</w:t>
      </w:r>
    </w:p>
    <w:p w14:paraId="4B80CCC9" w14:textId="06F62181" w:rsidR="00090E79" w:rsidRPr="00090E79" w:rsidRDefault="00E31CE1" w:rsidP="00090E79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Night and </w:t>
      </w:r>
      <w:r w:rsidR="00090E79">
        <w:rPr>
          <w:rFonts w:asciiTheme="majorHAnsi" w:eastAsia="MS Mincho" w:hAnsiTheme="majorHAnsi"/>
        </w:rPr>
        <w:t>Weekend only classes do not have tech support and this seems highly needed part of the program</w:t>
      </w:r>
      <w:r>
        <w:rPr>
          <w:rFonts w:asciiTheme="majorHAnsi" w:eastAsia="MS Mincho" w:hAnsiTheme="majorHAnsi"/>
        </w:rPr>
        <w:t xml:space="preserve"> </w:t>
      </w:r>
    </w:p>
    <w:p w14:paraId="211A8CCF" w14:textId="77777777" w:rsidR="004D1F89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2E990D9C" w14:textId="77777777" w:rsidR="003E73A3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4D1F89">
        <w:rPr>
          <w:rFonts w:asciiTheme="majorHAnsi" w:eastAsia="MS Mincho" w:hAnsiTheme="majorHAnsi" w:cs="Calibri"/>
        </w:rPr>
        <w:t>MPH – Masters in Public Health</w:t>
      </w:r>
    </w:p>
    <w:p w14:paraId="255098FB" w14:textId="2D426D6F" w:rsidR="00117A84" w:rsidRPr="003E73A3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117A84">
        <w:rPr>
          <w:rFonts w:asciiTheme="majorHAnsi" w:eastAsia="MS Mincho" w:hAnsiTheme="majorHAnsi" w:cs="Calibri"/>
        </w:rPr>
        <w:t>MUSC – Music Major –</w:t>
      </w:r>
      <w:r w:rsidRPr="00117A84">
        <w:rPr>
          <w:rFonts w:asciiTheme="majorHAnsi" w:eastAsia="MS Mincho" w:hAnsiTheme="majorHAnsi" w:cs="Calibri"/>
          <w:b/>
          <w:bCs/>
        </w:rPr>
        <w:t xml:space="preserve">12/12/13 </w:t>
      </w:r>
    </w:p>
    <w:p w14:paraId="20098A9C" w14:textId="77777777" w:rsidR="00117A84" w:rsidRPr="00117A84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LBST – Advanced Study in Teacher Leadership in Middle Level Education – </w:t>
      </w:r>
      <w:r w:rsidRPr="00117A84">
        <w:rPr>
          <w:rFonts w:asciiTheme="majorHAnsi" w:eastAsia="MS Mincho" w:hAnsiTheme="majorHAnsi" w:cs="Calibri"/>
          <w:b/>
          <w:bCs/>
        </w:rPr>
        <w:t>12/12/13</w:t>
      </w:r>
    </w:p>
    <w:p w14:paraId="291749B5" w14:textId="77777777" w:rsidR="00117A84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  <w:bCs/>
        </w:rPr>
      </w:pPr>
      <w:r w:rsidRPr="00117A84">
        <w:rPr>
          <w:rFonts w:asciiTheme="majorHAnsi" w:eastAsia="MS Mincho" w:hAnsiTheme="majorHAnsi" w:cs="Calibri"/>
        </w:rPr>
        <w:t xml:space="preserve">ACCT – Professional Certificate in Accounting – </w:t>
      </w:r>
      <w:r w:rsidRPr="00117A84">
        <w:rPr>
          <w:rFonts w:asciiTheme="majorHAnsi" w:eastAsia="MS Mincho" w:hAnsiTheme="majorHAnsi" w:cs="Calibri"/>
          <w:b/>
          <w:bCs/>
        </w:rPr>
        <w:t>2/25/14</w:t>
      </w:r>
    </w:p>
    <w:p w14:paraId="2E5B2B62" w14:textId="77777777" w:rsidR="00273FE1" w:rsidRDefault="00273FE1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  <w:bCs/>
        </w:rPr>
      </w:pPr>
      <w:r w:rsidRPr="00273FE1">
        <w:rPr>
          <w:rFonts w:asciiTheme="majorHAnsi" w:eastAsia="MS Mincho" w:hAnsiTheme="majorHAnsi" w:cs="Calibri"/>
        </w:rPr>
        <w:t xml:space="preserve">CCHC – Cultural Competency in Health Care Certificate – </w:t>
      </w:r>
      <w:r w:rsidRPr="00273FE1">
        <w:rPr>
          <w:rFonts w:asciiTheme="majorHAnsi" w:eastAsia="MS Mincho" w:hAnsiTheme="majorHAnsi" w:cs="Calibri"/>
          <w:b/>
          <w:bCs/>
        </w:rPr>
        <w:t>05/05/14</w:t>
      </w:r>
    </w:p>
    <w:p w14:paraId="5DA0B16B" w14:textId="77777777" w:rsid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 xml:space="preserve">GBM – Global Business Management– </w:t>
      </w:r>
      <w:r w:rsidRPr="00200917">
        <w:rPr>
          <w:rFonts w:asciiTheme="majorHAnsi" w:eastAsia="MS Mincho" w:hAnsiTheme="majorHAnsi" w:cs="Calibri"/>
          <w:b/>
          <w:bCs/>
        </w:rPr>
        <w:t xml:space="preserve">03/12/14 </w:t>
      </w:r>
    </w:p>
    <w:p w14:paraId="4AD12169" w14:textId="78C349DB" w:rsidR="00200917" w:rsidRP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lastRenderedPageBreak/>
        <w:t>Criminal Justice Expansion from stateside to self-</w:t>
      </w:r>
      <w:r w:rsidRPr="00200917">
        <w:rPr>
          <w:rFonts w:asciiTheme="majorHAnsi" w:eastAsia="MS Mincho" w:hAnsiTheme="majorHAnsi" w:cs="Calibri"/>
          <w:bCs/>
        </w:rPr>
        <w:t>support in Temecula</w:t>
      </w:r>
    </w:p>
    <w:p w14:paraId="7F79B3F1" w14:textId="77777777" w:rsidR="003E73A3" w:rsidRDefault="003E73A3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</w:rPr>
      </w:pPr>
    </w:p>
    <w:p w14:paraId="7F2D215E" w14:textId="1E10E5C7" w:rsidR="008B7CBE" w:rsidRPr="00200917" w:rsidRDefault="008B7CBE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="00200917">
        <w:rPr>
          <w:rFonts w:asciiTheme="majorHAnsi" w:eastAsia="MS Mincho" w:hAnsiTheme="majorHAnsi"/>
          <w:b/>
        </w:rPr>
        <w:t>Forms Completed</w:t>
      </w:r>
    </w:p>
    <w:p w14:paraId="37A56F5D" w14:textId="77777777" w:rsidR="00273FE1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</w:p>
    <w:p w14:paraId="27524E23" w14:textId="77777777" w:rsidR="00273FE1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</w:p>
    <w:p w14:paraId="65F5FB92" w14:textId="77777777" w:rsidR="00415587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Electrical Engineering</w:t>
      </w:r>
    </w:p>
    <w:p w14:paraId="115C059E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12502A29" w14:textId="23697B03" w:rsidR="00415587" w:rsidRPr="00265B54" w:rsidRDefault="00415587" w:rsidP="003E73A3">
      <w:pPr>
        <w:spacing w:after="0" w:line="240" w:lineRule="auto"/>
        <w:rPr>
          <w:rFonts w:asciiTheme="majorHAnsi" w:hAnsiTheme="majorHAnsi"/>
          <w:b/>
        </w:rPr>
      </w:pPr>
      <w:r w:rsidRPr="00265B54">
        <w:rPr>
          <w:rFonts w:asciiTheme="majorHAnsi" w:hAnsiTheme="majorHAnsi"/>
          <w:b/>
        </w:rPr>
        <w:t>Ad Hoc Committees Completed</w:t>
      </w:r>
    </w:p>
    <w:p w14:paraId="286E1D5F" w14:textId="3C148116" w:rsidR="00415587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Opposition to </w:t>
      </w:r>
      <w:r w:rsidR="00415587">
        <w:rPr>
          <w:rFonts w:asciiTheme="majorHAnsi" w:hAnsiTheme="majorHAnsi"/>
        </w:rPr>
        <w:t>Physical Education</w:t>
      </w:r>
      <w:r>
        <w:rPr>
          <w:rFonts w:asciiTheme="majorHAnsi" w:hAnsiTheme="majorHAnsi"/>
        </w:rPr>
        <w:t xml:space="preserve"> Option in Kinesiology suspension</w:t>
      </w:r>
    </w:p>
    <w:p w14:paraId="460EAD20" w14:textId="48E4A305" w:rsidR="00265B54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Opposition to 2 options in Human Development discontinued</w:t>
      </w:r>
    </w:p>
    <w:p w14:paraId="10907819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6888D315" w14:textId="28C1095A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152358" w:rsidRDefault="00152358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152358" w:rsidRDefault="00152358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152358" w:rsidRDefault="00152358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152358" w:rsidRDefault="00152358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725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90"/>
    <w:rsid w:val="000645D8"/>
    <w:rsid w:val="00064EC9"/>
    <w:rsid w:val="000657ED"/>
    <w:rsid w:val="00090E79"/>
    <w:rsid w:val="00094FA8"/>
    <w:rsid w:val="00095480"/>
    <w:rsid w:val="000A4B25"/>
    <w:rsid w:val="000A5FE8"/>
    <w:rsid w:val="000B2E5E"/>
    <w:rsid w:val="000B5910"/>
    <w:rsid w:val="000D66C0"/>
    <w:rsid w:val="000E3A82"/>
    <w:rsid w:val="000E6BB4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B66"/>
    <w:rsid w:val="00145338"/>
    <w:rsid w:val="00152358"/>
    <w:rsid w:val="00156DC3"/>
    <w:rsid w:val="00163D6E"/>
    <w:rsid w:val="00172B37"/>
    <w:rsid w:val="00173CE9"/>
    <w:rsid w:val="00175975"/>
    <w:rsid w:val="001861E4"/>
    <w:rsid w:val="0018723D"/>
    <w:rsid w:val="00193552"/>
    <w:rsid w:val="0019395C"/>
    <w:rsid w:val="001A3FB2"/>
    <w:rsid w:val="001B6E44"/>
    <w:rsid w:val="001B78D1"/>
    <w:rsid w:val="001C270F"/>
    <w:rsid w:val="001C5FE3"/>
    <w:rsid w:val="001D7D0A"/>
    <w:rsid w:val="001E0505"/>
    <w:rsid w:val="001E36D7"/>
    <w:rsid w:val="001E5206"/>
    <w:rsid w:val="001E52D8"/>
    <w:rsid w:val="001F28E3"/>
    <w:rsid w:val="00200917"/>
    <w:rsid w:val="00207575"/>
    <w:rsid w:val="002140F5"/>
    <w:rsid w:val="00214573"/>
    <w:rsid w:val="00216DF7"/>
    <w:rsid w:val="00234C24"/>
    <w:rsid w:val="0024502C"/>
    <w:rsid w:val="002503F3"/>
    <w:rsid w:val="00254F87"/>
    <w:rsid w:val="00265B54"/>
    <w:rsid w:val="00272B08"/>
    <w:rsid w:val="00273FE1"/>
    <w:rsid w:val="00274427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5D27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1A7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D4144"/>
    <w:rsid w:val="003D6498"/>
    <w:rsid w:val="003D7EE3"/>
    <w:rsid w:val="003E08DE"/>
    <w:rsid w:val="003E23B4"/>
    <w:rsid w:val="003E2FC5"/>
    <w:rsid w:val="003E50A8"/>
    <w:rsid w:val="003E73A3"/>
    <w:rsid w:val="003F053E"/>
    <w:rsid w:val="003F1893"/>
    <w:rsid w:val="0040306A"/>
    <w:rsid w:val="00412E6C"/>
    <w:rsid w:val="00415587"/>
    <w:rsid w:val="00422AF4"/>
    <w:rsid w:val="00423A2B"/>
    <w:rsid w:val="004249F4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24C7"/>
    <w:rsid w:val="004C4840"/>
    <w:rsid w:val="004D1F89"/>
    <w:rsid w:val="004E6FA2"/>
    <w:rsid w:val="004F5D90"/>
    <w:rsid w:val="00504B66"/>
    <w:rsid w:val="00505600"/>
    <w:rsid w:val="005066F2"/>
    <w:rsid w:val="0051192F"/>
    <w:rsid w:val="005136B8"/>
    <w:rsid w:val="00513DB7"/>
    <w:rsid w:val="005160D7"/>
    <w:rsid w:val="00516A59"/>
    <w:rsid w:val="0052441E"/>
    <w:rsid w:val="0052743E"/>
    <w:rsid w:val="00531C1E"/>
    <w:rsid w:val="005504C0"/>
    <w:rsid w:val="005550C6"/>
    <w:rsid w:val="0056182A"/>
    <w:rsid w:val="00562798"/>
    <w:rsid w:val="00563D6A"/>
    <w:rsid w:val="005701C5"/>
    <w:rsid w:val="0057325A"/>
    <w:rsid w:val="0057556D"/>
    <w:rsid w:val="00585494"/>
    <w:rsid w:val="005916F0"/>
    <w:rsid w:val="005A044B"/>
    <w:rsid w:val="005A0D69"/>
    <w:rsid w:val="005B23BC"/>
    <w:rsid w:val="005B4235"/>
    <w:rsid w:val="005B519A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11A"/>
    <w:rsid w:val="006E659B"/>
    <w:rsid w:val="00700724"/>
    <w:rsid w:val="007065F4"/>
    <w:rsid w:val="00712309"/>
    <w:rsid w:val="00727CCA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226E1"/>
    <w:rsid w:val="008241AA"/>
    <w:rsid w:val="00825F90"/>
    <w:rsid w:val="0083024E"/>
    <w:rsid w:val="008320D7"/>
    <w:rsid w:val="00852D2E"/>
    <w:rsid w:val="00856265"/>
    <w:rsid w:val="008570A1"/>
    <w:rsid w:val="00866AD0"/>
    <w:rsid w:val="0087183D"/>
    <w:rsid w:val="00871ABD"/>
    <w:rsid w:val="00873A59"/>
    <w:rsid w:val="00874291"/>
    <w:rsid w:val="008762D3"/>
    <w:rsid w:val="00886B21"/>
    <w:rsid w:val="00890D5A"/>
    <w:rsid w:val="00893508"/>
    <w:rsid w:val="00893602"/>
    <w:rsid w:val="00895314"/>
    <w:rsid w:val="008A46F6"/>
    <w:rsid w:val="008A4C0D"/>
    <w:rsid w:val="008A59BC"/>
    <w:rsid w:val="008B7CBE"/>
    <w:rsid w:val="008C7223"/>
    <w:rsid w:val="008D2D0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975A1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B426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97B1E"/>
    <w:rsid w:val="00BA12C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F3208"/>
    <w:rsid w:val="00D02EEF"/>
    <w:rsid w:val="00D13748"/>
    <w:rsid w:val="00D22BF2"/>
    <w:rsid w:val="00D22D0E"/>
    <w:rsid w:val="00D43596"/>
    <w:rsid w:val="00D5620C"/>
    <w:rsid w:val="00D625A9"/>
    <w:rsid w:val="00D77E8D"/>
    <w:rsid w:val="00D87FC7"/>
    <w:rsid w:val="00D90A55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1CE1"/>
    <w:rsid w:val="00E32628"/>
    <w:rsid w:val="00E420AA"/>
    <w:rsid w:val="00E47E8E"/>
    <w:rsid w:val="00E57812"/>
    <w:rsid w:val="00E66FF9"/>
    <w:rsid w:val="00E83AF7"/>
    <w:rsid w:val="00E9396E"/>
    <w:rsid w:val="00EA34E3"/>
    <w:rsid w:val="00EA4235"/>
    <w:rsid w:val="00EB355B"/>
    <w:rsid w:val="00EB6603"/>
    <w:rsid w:val="00EB77F3"/>
    <w:rsid w:val="00EC1729"/>
    <w:rsid w:val="00EC45A9"/>
    <w:rsid w:val="00ED5318"/>
    <w:rsid w:val="00ED5A9A"/>
    <w:rsid w:val="00EE0892"/>
    <w:rsid w:val="00EE0EEB"/>
    <w:rsid w:val="00EF0376"/>
    <w:rsid w:val="00EF3769"/>
    <w:rsid w:val="00F00CE9"/>
    <w:rsid w:val="00F0356B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1858"/>
    <w:rsid w:val="00F46D09"/>
    <w:rsid w:val="00F532FB"/>
    <w:rsid w:val="00F67DB0"/>
    <w:rsid w:val="00F73007"/>
    <w:rsid w:val="00F7314B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2617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5</cp:revision>
  <cp:lastPrinted>2011-10-24T18:53:00Z</cp:lastPrinted>
  <dcterms:created xsi:type="dcterms:W3CDTF">2014-12-02T15:46:00Z</dcterms:created>
  <dcterms:modified xsi:type="dcterms:W3CDTF">2014-12-14T07:02:00Z</dcterms:modified>
</cp:coreProperties>
</file>