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4ACC9670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750304">
        <w:rPr>
          <w:rFonts w:asciiTheme="majorHAnsi" w:hAnsiTheme="majorHAnsi"/>
          <w:b/>
        </w:rPr>
        <w:t xml:space="preserve"> September 16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0FFD8AF3" w:rsidR="00007464" w:rsidRPr="00D625A9" w:rsidRDefault="00D625A9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3012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1BF62E70" w:rsidR="00FE6AC6" w:rsidRPr="00D625A9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 </w:t>
      </w:r>
      <w:r w:rsidR="00A91EA1">
        <w:rPr>
          <w:rFonts w:asciiTheme="majorHAnsi" w:hAnsiTheme="majorHAnsi"/>
        </w:rPr>
        <w:t xml:space="preserve">Sarah </w:t>
      </w:r>
      <w:proofErr w:type="spellStart"/>
      <w:r w:rsidR="00A91EA1">
        <w:rPr>
          <w:rFonts w:asciiTheme="majorHAnsi" w:hAnsiTheme="majorHAnsi"/>
        </w:rPr>
        <w:t>Villareal</w:t>
      </w:r>
      <w:proofErr w:type="spellEnd"/>
      <w:r w:rsidR="00A91EA1">
        <w:rPr>
          <w:rFonts w:asciiTheme="majorHAnsi" w:hAnsiTheme="majorHAnsi"/>
        </w:rPr>
        <w:t xml:space="preserve"> (</w:t>
      </w:r>
      <w:r w:rsidR="009B51A7" w:rsidRPr="00D625A9">
        <w:rPr>
          <w:rFonts w:asciiTheme="majorHAnsi" w:hAnsiTheme="majorHAnsi"/>
        </w:rPr>
        <w:t xml:space="preserve">),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5F6AD926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A91EA1">
        <w:rPr>
          <w:rFonts w:asciiTheme="majorHAnsi" w:hAnsiTheme="majorHAnsi"/>
          <w:b/>
        </w:rPr>
        <w:t>9/9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5C7AE49C" w14:textId="77777777" w:rsidR="005160D7" w:rsidRDefault="00E66FF9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683DA856" w14:textId="77777777" w:rsidR="0038575B" w:rsidRPr="00D625A9" w:rsidRDefault="0038575B" w:rsidP="00E20C94">
      <w:pPr>
        <w:pStyle w:val="Bibliography"/>
        <w:rPr>
          <w:rFonts w:asciiTheme="majorHAnsi" w:hAnsiTheme="majorHAnsi"/>
          <w:b/>
        </w:rPr>
      </w:pPr>
    </w:p>
    <w:p w14:paraId="36558B1A" w14:textId="0AC63FDD" w:rsidR="00A77946" w:rsidRPr="00D625A9" w:rsidRDefault="00A7794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Reminders:</w:t>
      </w:r>
    </w:p>
    <w:p w14:paraId="269B1E42" w14:textId="45B5F99C" w:rsidR="006A3FD3" w:rsidRDefault="00FA411B" w:rsidP="002E30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</w:rPr>
        <w:t>Music major propo</w:t>
      </w:r>
      <w:r w:rsidR="00A77946" w:rsidRPr="00D625A9">
        <w:rPr>
          <w:rFonts w:asciiTheme="majorHAnsi" w:hAnsiTheme="majorHAnsi"/>
        </w:rPr>
        <w:t xml:space="preserve">ser, Bill Bradbury </w:t>
      </w:r>
      <w:r w:rsidR="00A91EA1">
        <w:rPr>
          <w:rFonts w:asciiTheme="majorHAnsi" w:hAnsiTheme="majorHAnsi"/>
        </w:rPr>
        <w:t xml:space="preserve">Presentation </w:t>
      </w:r>
    </w:p>
    <w:p w14:paraId="7B9C2521" w14:textId="304950E9" w:rsidR="00A91EA1" w:rsidRDefault="00A91EA1" w:rsidP="002E30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Questions and Requests for Bill Bradbury to address</w:t>
      </w:r>
    </w:p>
    <w:p w14:paraId="1F69C56E" w14:textId="77777777" w:rsidR="00A91EA1" w:rsidRDefault="00A91EA1" w:rsidP="00A91EA1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>
        <w:rPr>
          <w:rFonts w:eastAsia="MS Mincho"/>
          <w:szCs w:val="24"/>
        </w:rPr>
        <w:t>Please provide an overview and comparison of the option and the major courses.</w:t>
      </w:r>
    </w:p>
    <w:p w14:paraId="37C7C6BB" w14:textId="77777777" w:rsidR="00A91EA1" w:rsidRDefault="00A91EA1" w:rsidP="00A91EA1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>
        <w:rPr>
          <w:rFonts w:eastAsia="MS Mincho"/>
          <w:szCs w:val="24"/>
        </w:rPr>
        <w:t>P form (</w:t>
      </w:r>
      <w:proofErr w:type="spellStart"/>
      <w:r>
        <w:rPr>
          <w:rFonts w:eastAsia="MS Mincho"/>
          <w:szCs w:val="24"/>
        </w:rPr>
        <w:t>pdf</w:t>
      </w:r>
      <w:proofErr w:type="spellEnd"/>
      <w:r>
        <w:rPr>
          <w:rFonts w:eastAsia="MS Mincho"/>
          <w:szCs w:val="24"/>
        </w:rPr>
        <w:t xml:space="preserve"> pp. 33) There </w:t>
      </w:r>
      <w:proofErr w:type="gramStart"/>
      <w:r>
        <w:rPr>
          <w:rFonts w:eastAsia="MS Mincho"/>
          <w:szCs w:val="24"/>
        </w:rPr>
        <w:t>are</w:t>
      </w:r>
      <w:proofErr w:type="gramEnd"/>
      <w:r>
        <w:rPr>
          <w:rFonts w:eastAsia="MS Mincho"/>
          <w:szCs w:val="24"/>
        </w:rPr>
        <w:t xml:space="preserve"> currently 20-25 students in the music option. Estimates are confusing. 20-25 majors in year one are estimated in conjunction with community college colleagues?  Then, it is stated that year one will have 5 graduates, reading 10-15 in year 5.  Where did these numbers come from and how many students are in current classes? Do you expect more classes? Is this a viable number for sustainability? How will the classes be filled? </w:t>
      </w:r>
    </w:p>
    <w:p w14:paraId="061FCF80" w14:textId="77777777" w:rsidR="00A91EA1" w:rsidRDefault="00A91EA1" w:rsidP="00A91EA1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>
        <w:rPr>
          <w:rFonts w:eastAsia="MS Mincho"/>
          <w:szCs w:val="24"/>
        </w:rPr>
        <w:t>P form (</w:t>
      </w:r>
      <w:proofErr w:type="spellStart"/>
      <w:r>
        <w:rPr>
          <w:rFonts w:eastAsia="MS Mincho"/>
          <w:szCs w:val="24"/>
        </w:rPr>
        <w:t>pdf</w:t>
      </w:r>
      <w:proofErr w:type="spellEnd"/>
      <w:r>
        <w:rPr>
          <w:rFonts w:eastAsia="MS Mincho"/>
          <w:szCs w:val="24"/>
        </w:rPr>
        <w:t xml:space="preserve"> pp. 34) space needs will be needed, an additional computer lab and software, and more rehearsal space. Are the computing labs listed (Arts 177 and 239) still widely available? There is a suggestion to add a large “tilt-up” building near the arts building that would provide more storage and rehearsal space as the program grows. </w:t>
      </w:r>
    </w:p>
    <w:p w14:paraId="0D6813A1" w14:textId="77777777" w:rsidR="00A91EA1" w:rsidRDefault="00A91EA1" w:rsidP="00A91EA1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>
        <w:rPr>
          <w:rFonts w:eastAsia="MS Mincho"/>
          <w:szCs w:val="24"/>
        </w:rPr>
        <w:t>P form (</w:t>
      </w:r>
      <w:proofErr w:type="spellStart"/>
      <w:r>
        <w:rPr>
          <w:rFonts w:eastAsia="MS Mincho"/>
          <w:szCs w:val="24"/>
        </w:rPr>
        <w:t>pdf</w:t>
      </w:r>
      <w:proofErr w:type="spellEnd"/>
      <w:r>
        <w:rPr>
          <w:rFonts w:eastAsia="MS Mincho"/>
          <w:szCs w:val="24"/>
        </w:rPr>
        <w:t xml:space="preserve"> pp. 37) The library does have a significant collection for music theory and music history books; however, library statement indicates needs to update and add to the existing collection for musical scores and audio performances for newer genres. Is what we have adequate for WASC accreditation. </w:t>
      </w:r>
    </w:p>
    <w:p w14:paraId="6CC5CED1" w14:textId="77777777" w:rsidR="00A91EA1" w:rsidRPr="00361E27" w:rsidRDefault="00A91EA1" w:rsidP="00A91EA1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>
        <w:rPr>
          <w:rFonts w:eastAsia="MS Mincho"/>
          <w:szCs w:val="24"/>
        </w:rPr>
        <w:t>There are several new courses, but the P-form indicates no new resources initially.</w:t>
      </w:r>
    </w:p>
    <w:p w14:paraId="6563EE33" w14:textId="77777777" w:rsidR="00A91EA1" w:rsidRPr="00D625A9" w:rsidRDefault="00A91EA1" w:rsidP="002E30A3">
      <w:pPr>
        <w:pStyle w:val="Bibliography"/>
        <w:rPr>
          <w:rFonts w:asciiTheme="majorHAnsi" w:hAnsiTheme="majorHAnsi"/>
        </w:rPr>
      </w:pPr>
    </w:p>
    <w:p w14:paraId="35C4CFBC" w14:textId="77777777" w:rsidR="000A5FE8" w:rsidRPr="00D625A9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73933298" w14:textId="605F7B8B" w:rsidR="00683B30" w:rsidRPr="00683B30" w:rsidRDefault="00683B3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Master of Public Health Draft Report</w:t>
      </w:r>
    </w:p>
    <w:p w14:paraId="5A623670" w14:textId="7E4F811D" w:rsidR="0094672D" w:rsidRPr="00D625A9" w:rsidRDefault="0094672D" w:rsidP="006A3FD3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 w:rsidRPr="00D625A9">
        <w:rPr>
          <w:rFonts w:asciiTheme="majorHAnsi" w:hAnsiTheme="majorHAnsi"/>
        </w:rPr>
        <w:t>EC charge--</w:t>
      </w:r>
      <w:r w:rsidR="0038575B">
        <w:rPr>
          <w:rFonts w:asciiTheme="majorHAnsi" w:hAnsiTheme="majorHAnsi"/>
        </w:rPr>
        <w:t>guidelines</w:t>
      </w:r>
      <w:r w:rsidRPr="00D625A9">
        <w:rPr>
          <w:rFonts w:asciiTheme="majorHAnsi" w:hAnsiTheme="majorHAnsi"/>
        </w:rPr>
        <w:t xml:space="preserve"> for determining whether new programs should originate through EL or </w:t>
      </w:r>
    </w:p>
    <w:p w14:paraId="04CF4A0C" w14:textId="141DEAFC" w:rsidR="0094672D" w:rsidRDefault="0038575B" w:rsidP="006A3FD3">
      <w:pPr>
        <w:pStyle w:val="Bibliography"/>
        <w:ind w:left="810"/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</w:rPr>
        <w:t>stateside</w:t>
      </w:r>
      <w:proofErr w:type="gramEnd"/>
      <w:r w:rsidR="0094672D" w:rsidRPr="00D625A9">
        <w:rPr>
          <w:rFonts w:asciiTheme="majorHAnsi" w:hAnsiTheme="majorHAnsi"/>
        </w:rPr>
        <w:t xml:space="preserve"> funding</w:t>
      </w:r>
      <w:r w:rsidR="00F774BC" w:rsidRPr="00D625A9">
        <w:rPr>
          <w:rFonts w:asciiTheme="majorHAnsi" w:hAnsiTheme="majorHAnsi"/>
        </w:rPr>
        <w:t xml:space="preserve"> </w:t>
      </w:r>
      <w:r w:rsidR="00683B30">
        <w:rPr>
          <w:rFonts w:asciiTheme="majorHAnsi" w:hAnsiTheme="majorHAnsi"/>
        </w:rPr>
        <w:t xml:space="preserve">(review the </w:t>
      </w:r>
      <w:r w:rsidR="00683B30" w:rsidRPr="007D7457">
        <w:rPr>
          <w:rFonts w:asciiTheme="majorHAnsi" w:hAnsiTheme="majorHAnsi"/>
          <w:i/>
          <w:color w:val="000000" w:themeColor="text1"/>
        </w:rPr>
        <w:t>draft guidelines</w:t>
      </w:r>
      <w:r w:rsidR="00683B30" w:rsidRPr="007D7457">
        <w:rPr>
          <w:rFonts w:asciiTheme="majorHAnsi" w:hAnsiTheme="majorHAnsi"/>
          <w:color w:val="000000" w:themeColor="text1"/>
        </w:rPr>
        <w:t xml:space="preserve"> and the </w:t>
      </w:r>
      <w:r w:rsidR="00683B30" w:rsidRPr="007D7457">
        <w:rPr>
          <w:rFonts w:asciiTheme="majorHAnsi" w:hAnsiTheme="majorHAnsi"/>
          <w:i/>
          <w:color w:val="000000" w:themeColor="text1"/>
        </w:rPr>
        <w:t>Pre-proposal form</w:t>
      </w:r>
      <w:r w:rsidR="00683B30" w:rsidRPr="007D7457">
        <w:rPr>
          <w:rFonts w:asciiTheme="majorHAnsi" w:hAnsiTheme="majorHAnsi"/>
          <w:color w:val="000000" w:themeColor="text1"/>
        </w:rPr>
        <w:t>)</w:t>
      </w:r>
    </w:p>
    <w:p w14:paraId="56FD22C3" w14:textId="5568667F" w:rsidR="007D7457" w:rsidRPr="007D7457" w:rsidRDefault="007D7457" w:rsidP="007D7457">
      <w:pPr>
        <w:pStyle w:val="Bibliography"/>
        <w:numPr>
          <w:ilvl w:val="0"/>
          <w:numId w:val="9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EC charge-EL online expansions (review </w:t>
      </w:r>
      <w:r w:rsidRPr="007D7457">
        <w:rPr>
          <w:rFonts w:asciiTheme="majorHAnsi" w:hAnsiTheme="majorHAnsi"/>
          <w:i/>
        </w:rPr>
        <w:t>Executive Order 1099, Adding Self-Support to State Support)</w:t>
      </w:r>
      <w:bookmarkStart w:id="0" w:name="_GoBack"/>
      <w:bookmarkEnd w:id="0"/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77777777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  <w:r w:rsidR="00F879E0" w:rsidRPr="00D625A9">
        <w:rPr>
          <w:rFonts w:asciiTheme="majorHAnsi" w:eastAsia="MS Mincho" w:hAnsiTheme="majorHAnsi" w:cs="Calibri"/>
          <w:color w:val="1F3A65"/>
        </w:rPr>
        <w:t xml:space="preserve">(See the Master of Public Health folder on the Community Moodle for BLP related documents related to the programs.  To review the entire curriculum refer to the academic program link </w:t>
      </w:r>
      <w:hyperlink r:id="rId8" w:history="1">
        <w:r w:rsidR="00F879E0" w:rsidRPr="00D625A9">
          <w:rPr>
            <w:rStyle w:val="Hyperlink"/>
            <w:rFonts w:asciiTheme="majorHAnsi" w:hAnsiTheme="majorHAnsi"/>
          </w:rPr>
          <w:t>http://www.csusm.edu/academic_programs/catalogcurricula/2013-14_curriculum.html</w:t>
        </w:r>
      </w:hyperlink>
      <w:r w:rsidR="00F879E0" w:rsidRPr="00D625A9">
        <w:rPr>
          <w:rFonts w:asciiTheme="majorHAnsi" w:hAnsiTheme="majorHAnsi"/>
        </w:rPr>
        <w:t>)</w:t>
      </w:r>
    </w:p>
    <w:p w14:paraId="31F218CA" w14:textId="63DAEBC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  <w:color w:val="FF0000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MUSC – Music Major – </w:t>
      </w:r>
      <w:r w:rsidR="00FA411B" w:rsidRPr="00D625A9">
        <w:rPr>
          <w:rFonts w:asciiTheme="majorHAnsi" w:eastAsia="MS Mincho" w:hAnsiTheme="majorHAnsi" w:cs="Calibri"/>
          <w:color w:val="1F3A65"/>
        </w:rPr>
        <w:t xml:space="preserve">any updates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  <w:r w:rsidR="00F879E0" w:rsidRPr="00D625A9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3771E20F" w14:textId="12D68D5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lastRenderedPageBreak/>
        <w:t xml:space="preserve">LBST – Advanced Study in Teacher Leadership in Middle Level Education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</w:p>
    <w:p w14:paraId="26FA1DB6" w14:textId="4277125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ACCT – Professional Certificate in Accounting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2/25/14</w:t>
      </w:r>
    </w:p>
    <w:p w14:paraId="645294CC" w14:textId="196B207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</w:p>
    <w:p w14:paraId="4F235377" w14:textId="174E52EB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</w:p>
    <w:p w14:paraId="1945D1A7" w14:textId="0EDCAA1F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7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683B30" w:rsidRDefault="00683B30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683B30" w:rsidRDefault="00683B30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683B30" w:rsidRDefault="00683B30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683B30" w:rsidRDefault="00683B30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48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72B08"/>
    <w:rsid w:val="00280599"/>
    <w:rsid w:val="00280F69"/>
    <w:rsid w:val="00282D5E"/>
    <w:rsid w:val="00284802"/>
    <w:rsid w:val="00287E05"/>
    <w:rsid w:val="002B0878"/>
    <w:rsid w:val="002B5B25"/>
    <w:rsid w:val="002B7C70"/>
    <w:rsid w:val="002C2115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616B"/>
    <w:rsid w:val="003B13AE"/>
    <w:rsid w:val="003B2949"/>
    <w:rsid w:val="003B6ACA"/>
    <w:rsid w:val="003C6129"/>
    <w:rsid w:val="003D4144"/>
    <w:rsid w:val="003D6498"/>
    <w:rsid w:val="003E08DE"/>
    <w:rsid w:val="003E23B4"/>
    <w:rsid w:val="003F053E"/>
    <w:rsid w:val="003F1893"/>
    <w:rsid w:val="0040306A"/>
    <w:rsid w:val="00412E6C"/>
    <w:rsid w:val="00422AF4"/>
    <w:rsid w:val="00423A2B"/>
    <w:rsid w:val="0044081C"/>
    <w:rsid w:val="00442C1D"/>
    <w:rsid w:val="00447BFE"/>
    <w:rsid w:val="00455902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4F90"/>
    <w:rsid w:val="004956E4"/>
    <w:rsid w:val="004A275A"/>
    <w:rsid w:val="004A2FC8"/>
    <w:rsid w:val="004A5D68"/>
    <w:rsid w:val="004B21AD"/>
    <w:rsid w:val="004C4840"/>
    <w:rsid w:val="004E6FA2"/>
    <w:rsid w:val="004F5D90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D0985"/>
    <w:rsid w:val="005D0D74"/>
    <w:rsid w:val="005D4091"/>
    <w:rsid w:val="005D5375"/>
    <w:rsid w:val="005D6957"/>
    <w:rsid w:val="005D7189"/>
    <w:rsid w:val="005D76E3"/>
    <w:rsid w:val="005E0D13"/>
    <w:rsid w:val="0060117C"/>
    <w:rsid w:val="0060222C"/>
    <w:rsid w:val="00603A5B"/>
    <w:rsid w:val="00604539"/>
    <w:rsid w:val="00611FF6"/>
    <w:rsid w:val="00612F21"/>
    <w:rsid w:val="00615738"/>
    <w:rsid w:val="00620D89"/>
    <w:rsid w:val="006236C5"/>
    <w:rsid w:val="00626C05"/>
    <w:rsid w:val="006310D5"/>
    <w:rsid w:val="0064796E"/>
    <w:rsid w:val="006510B1"/>
    <w:rsid w:val="006538B0"/>
    <w:rsid w:val="0066032D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398E"/>
    <w:rsid w:val="0080496B"/>
    <w:rsid w:val="00811A19"/>
    <w:rsid w:val="008226E1"/>
    <w:rsid w:val="008241AA"/>
    <w:rsid w:val="00825F90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31F70"/>
    <w:rsid w:val="00932EB8"/>
    <w:rsid w:val="0094672D"/>
    <w:rsid w:val="00951F48"/>
    <w:rsid w:val="0095617E"/>
    <w:rsid w:val="009600F6"/>
    <w:rsid w:val="009719C2"/>
    <w:rsid w:val="00981FBE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E71E4"/>
    <w:rsid w:val="00AF63F2"/>
    <w:rsid w:val="00B20552"/>
    <w:rsid w:val="00B33C8E"/>
    <w:rsid w:val="00B37BB2"/>
    <w:rsid w:val="00B52DA4"/>
    <w:rsid w:val="00B5313E"/>
    <w:rsid w:val="00B60304"/>
    <w:rsid w:val="00B62C54"/>
    <w:rsid w:val="00B6677D"/>
    <w:rsid w:val="00B7077C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F6372"/>
    <w:rsid w:val="00C02799"/>
    <w:rsid w:val="00C21A0C"/>
    <w:rsid w:val="00C40495"/>
    <w:rsid w:val="00C4099F"/>
    <w:rsid w:val="00C41912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B6603"/>
    <w:rsid w:val="00EC45A9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55D9"/>
    <w:rsid w:val="00F35AA4"/>
    <w:rsid w:val="00F40AE1"/>
    <w:rsid w:val="00F4155A"/>
    <w:rsid w:val="00F46D09"/>
    <w:rsid w:val="00F532FB"/>
    <w:rsid w:val="00F73007"/>
    <w:rsid w:val="00F73A46"/>
    <w:rsid w:val="00F73E97"/>
    <w:rsid w:val="00F74288"/>
    <w:rsid w:val="00F774BC"/>
    <w:rsid w:val="00F805B8"/>
    <w:rsid w:val="00F831F6"/>
    <w:rsid w:val="00F8543F"/>
    <w:rsid w:val="00F879E0"/>
    <w:rsid w:val="00F966E9"/>
    <w:rsid w:val="00FA411B"/>
    <w:rsid w:val="00FA5E89"/>
    <w:rsid w:val="00FA5F65"/>
    <w:rsid w:val="00FB39C1"/>
    <w:rsid w:val="00FB42E6"/>
    <w:rsid w:val="00FC0AFB"/>
    <w:rsid w:val="00FC0EB2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usm.edu/academic_programs/catalogcurricula/2013-14_curriculum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2783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5</cp:revision>
  <cp:lastPrinted>2011-10-24T18:53:00Z</cp:lastPrinted>
  <dcterms:created xsi:type="dcterms:W3CDTF">2014-09-10T19:20:00Z</dcterms:created>
  <dcterms:modified xsi:type="dcterms:W3CDTF">2014-09-12T21:26:00Z</dcterms:modified>
</cp:coreProperties>
</file>