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A600" w14:textId="40F21D35" w:rsidR="007C315D" w:rsidRPr="00773849" w:rsidRDefault="00562798" w:rsidP="007C315D">
      <w:pPr>
        <w:pStyle w:val="Bibliography"/>
        <w:rPr>
          <w:rFonts w:ascii="Garamond" w:hAnsi="Garamond"/>
          <w:b/>
          <w:sz w:val="24"/>
          <w:szCs w:val="24"/>
        </w:rPr>
      </w:pPr>
      <w:r w:rsidRPr="00773849">
        <w:rPr>
          <w:rFonts w:ascii="Garamond" w:hAnsi="Garamond"/>
          <w:b/>
          <w:sz w:val="24"/>
          <w:szCs w:val="24"/>
        </w:rPr>
        <w:t xml:space="preserve">BLP </w:t>
      </w:r>
      <w:r w:rsidR="00E5306D">
        <w:rPr>
          <w:rFonts w:ascii="Garamond" w:hAnsi="Garamond"/>
          <w:b/>
          <w:sz w:val="24"/>
          <w:szCs w:val="24"/>
        </w:rPr>
        <w:t xml:space="preserve">Minutes </w:t>
      </w:r>
      <w:r w:rsidRPr="00773849">
        <w:rPr>
          <w:rFonts w:ascii="Garamond" w:hAnsi="Garamond"/>
          <w:b/>
          <w:sz w:val="24"/>
          <w:szCs w:val="24"/>
        </w:rPr>
        <w:t>for</w:t>
      </w:r>
      <w:r w:rsidR="00FA411B">
        <w:rPr>
          <w:rFonts w:ascii="Garamond" w:hAnsi="Garamond"/>
          <w:b/>
          <w:sz w:val="24"/>
          <w:szCs w:val="24"/>
        </w:rPr>
        <w:t xml:space="preserve"> September 2</w:t>
      </w:r>
      <w:r w:rsidR="002C62B0" w:rsidRPr="00773849">
        <w:rPr>
          <w:rFonts w:ascii="Garamond" w:hAnsi="Garamond"/>
          <w:b/>
          <w:sz w:val="24"/>
          <w:szCs w:val="24"/>
        </w:rPr>
        <w:t>,</w:t>
      </w:r>
      <w:r w:rsidR="00AA0681" w:rsidRPr="00773849">
        <w:rPr>
          <w:rFonts w:ascii="Garamond" w:hAnsi="Garamond"/>
          <w:b/>
          <w:sz w:val="24"/>
          <w:szCs w:val="24"/>
        </w:rPr>
        <w:t xml:space="preserve"> </w:t>
      </w:r>
      <w:r w:rsidR="0056182A" w:rsidRPr="00773849">
        <w:rPr>
          <w:rFonts w:ascii="Garamond" w:hAnsi="Garamond"/>
          <w:b/>
          <w:sz w:val="24"/>
          <w:szCs w:val="24"/>
        </w:rPr>
        <w:t>2014</w:t>
      </w:r>
      <w:r w:rsidR="003C6129" w:rsidRPr="00773849">
        <w:rPr>
          <w:rFonts w:ascii="Garamond" w:hAnsi="Garamond"/>
          <w:b/>
          <w:sz w:val="24"/>
          <w:szCs w:val="24"/>
        </w:rPr>
        <w:t xml:space="preserve"> </w:t>
      </w:r>
    </w:p>
    <w:p w14:paraId="27FD291D" w14:textId="77777777" w:rsidR="00F05DDE" w:rsidRPr="00773849" w:rsidRDefault="00007464" w:rsidP="00E20C94">
      <w:pPr>
        <w:pStyle w:val="Bibliography"/>
        <w:rPr>
          <w:rFonts w:ascii="Garamond" w:hAnsi="Garamond"/>
          <w:b/>
          <w:sz w:val="24"/>
          <w:szCs w:val="24"/>
        </w:rPr>
      </w:pPr>
      <w:r w:rsidRPr="00773849">
        <w:rPr>
          <w:rFonts w:ascii="Garamond" w:hAnsi="Garamond"/>
          <w:b/>
          <w:sz w:val="24"/>
          <w:szCs w:val="24"/>
        </w:rPr>
        <w:t xml:space="preserve">Time: </w:t>
      </w:r>
      <w:r w:rsidR="00FA411B">
        <w:rPr>
          <w:rFonts w:ascii="Garamond" w:hAnsi="Garamond"/>
          <w:b/>
          <w:sz w:val="24"/>
          <w:szCs w:val="24"/>
        </w:rPr>
        <w:t>2:30-3:45</w:t>
      </w:r>
      <w:r w:rsidR="00E57812" w:rsidRPr="00773849">
        <w:rPr>
          <w:rFonts w:ascii="Garamond" w:hAnsi="Garamond"/>
          <w:b/>
          <w:sz w:val="24"/>
          <w:szCs w:val="24"/>
        </w:rPr>
        <w:t>p.m.</w:t>
      </w:r>
    </w:p>
    <w:p w14:paraId="361F1294" w14:textId="77777777" w:rsidR="00007464" w:rsidRPr="00773849" w:rsidRDefault="0056182A" w:rsidP="00E20C94">
      <w:pPr>
        <w:pStyle w:val="Bibliography"/>
        <w:rPr>
          <w:rFonts w:ascii="Garamond" w:hAnsi="Garamond"/>
          <w:b/>
          <w:sz w:val="24"/>
          <w:szCs w:val="24"/>
        </w:rPr>
      </w:pPr>
      <w:r w:rsidRPr="00773849">
        <w:rPr>
          <w:rFonts w:ascii="Garamond" w:hAnsi="Garamond"/>
          <w:b/>
          <w:sz w:val="24"/>
          <w:szCs w:val="24"/>
        </w:rPr>
        <w:t>Location:  KELL 3010</w:t>
      </w:r>
    </w:p>
    <w:p w14:paraId="611897D2" w14:textId="77777777" w:rsidR="00007464" w:rsidRDefault="00007464" w:rsidP="00E20C94">
      <w:pPr>
        <w:pStyle w:val="Bibliography"/>
        <w:rPr>
          <w:rFonts w:ascii="Garamond" w:hAnsi="Garamond"/>
          <w:b/>
          <w:sz w:val="24"/>
          <w:szCs w:val="24"/>
        </w:rPr>
      </w:pPr>
    </w:p>
    <w:p w14:paraId="10B690FB" w14:textId="046F409E" w:rsidR="00E535B7" w:rsidRDefault="00FE6AC6" w:rsidP="00FE6AC6">
      <w:pPr>
        <w:pStyle w:val="Bibliography"/>
        <w:rPr>
          <w:rFonts w:ascii="Garamond" w:hAnsi="Garamond"/>
          <w:sz w:val="24"/>
          <w:szCs w:val="24"/>
        </w:rPr>
      </w:pPr>
      <w:r>
        <w:rPr>
          <w:rFonts w:ascii="Garamond" w:hAnsi="Garamond"/>
          <w:b/>
          <w:sz w:val="24"/>
          <w:szCs w:val="24"/>
        </w:rPr>
        <w:t xml:space="preserve">Committee Members: </w:t>
      </w:r>
      <w:r>
        <w:rPr>
          <w:rFonts w:ascii="Garamond" w:hAnsi="Garamond"/>
          <w:sz w:val="24"/>
          <w:szCs w:val="24"/>
        </w:rPr>
        <w:t>Pat Stall (</w:t>
      </w:r>
      <w:r w:rsidR="004B04DD">
        <w:rPr>
          <w:rFonts w:ascii="Garamond" w:hAnsi="Garamond"/>
          <w:sz w:val="24"/>
          <w:szCs w:val="24"/>
        </w:rPr>
        <w:t>p</w:t>
      </w:r>
      <w:r>
        <w:rPr>
          <w:rFonts w:ascii="Garamond" w:hAnsi="Garamond"/>
          <w:sz w:val="24"/>
          <w:szCs w:val="24"/>
        </w:rPr>
        <w:t xml:space="preserve">), Toni </w:t>
      </w:r>
      <w:proofErr w:type="spellStart"/>
      <w:r>
        <w:rPr>
          <w:rFonts w:ascii="Garamond" w:hAnsi="Garamond"/>
          <w:sz w:val="24"/>
          <w:szCs w:val="24"/>
        </w:rPr>
        <w:t>Olivas</w:t>
      </w:r>
      <w:proofErr w:type="spellEnd"/>
      <w:r>
        <w:rPr>
          <w:rFonts w:ascii="Garamond" w:hAnsi="Garamond"/>
          <w:sz w:val="24"/>
          <w:szCs w:val="24"/>
        </w:rPr>
        <w:t xml:space="preserve"> (</w:t>
      </w:r>
      <w:r w:rsidR="004B04DD">
        <w:rPr>
          <w:rFonts w:ascii="Garamond" w:hAnsi="Garamond"/>
          <w:sz w:val="24"/>
          <w:szCs w:val="24"/>
        </w:rPr>
        <w:t>p</w:t>
      </w:r>
      <w:r>
        <w:rPr>
          <w:rFonts w:ascii="Garamond" w:hAnsi="Garamond"/>
          <w:sz w:val="24"/>
          <w:szCs w:val="24"/>
        </w:rPr>
        <w:t>), Bruce Rich (</w:t>
      </w:r>
      <w:r w:rsidRPr="006C5A20">
        <w:rPr>
          <w:rFonts w:ascii="Garamond" w:hAnsi="Garamond"/>
          <w:sz w:val="24"/>
          <w:szCs w:val="24"/>
        </w:rPr>
        <w:t>), CH</w:t>
      </w:r>
      <w:r>
        <w:rPr>
          <w:rFonts w:ascii="Garamond" w:hAnsi="Garamond"/>
          <w:sz w:val="24"/>
          <w:szCs w:val="24"/>
        </w:rPr>
        <w:t xml:space="preserve">ABBS open seat (), </w:t>
      </w:r>
    </w:p>
    <w:p w14:paraId="07854E40" w14:textId="33E11876" w:rsidR="00FE6AC6" w:rsidRPr="006C5A20" w:rsidRDefault="00FE6AC6" w:rsidP="00FE6AC6">
      <w:pPr>
        <w:pStyle w:val="Bibliography"/>
        <w:rPr>
          <w:rFonts w:ascii="Garamond" w:hAnsi="Garamond"/>
          <w:sz w:val="24"/>
          <w:szCs w:val="24"/>
        </w:rPr>
      </w:pPr>
      <w:r>
        <w:rPr>
          <w:rFonts w:ascii="Garamond" w:hAnsi="Garamond"/>
          <w:sz w:val="24"/>
          <w:szCs w:val="24"/>
        </w:rPr>
        <w:t>Linda Holt (</w:t>
      </w:r>
      <w:r w:rsidR="004B04DD">
        <w:rPr>
          <w:rFonts w:ascii="Garamond" w:hAnsi="Garamond"/>
          <w:sz w:val="24"/>
          <w:szCs w:val="24"/>
        </w:rPr>
        <w:t>p</w:t>
      </w:r>
      <w:r w:rsidRPr="006C5A20">
        <w:rPr>
          <w:rFonts w:ascii="Garamond" w:hAnsi="Garamond"/>
          <w:sz w:val="24"/>
          <w:szCs w:val="24"/>
        </w:rPr>
        <w:t xml:space="preserve">), </w:t>
      </w:r>
      <w:proofErr w:type="spellStart"/>
      <w:r w:rsidRPr="006C5A20">
        <w:rPr>
          <w:rFonts w:ascii="Garamond" w:hAnsi="Garamond"/>
          <w:sz w:val="24"/>
          <w:szCs w:val="24"/>
        </w:rPr>
        <w:t>Hua</w:t>
      </w:r>
      <w:proofErr w:type="spellEnd"/>
      <w:r w:rsidRPr="006C5A20">
        <w:rPr>
          <w:rFonts w:ascii="Garamond" w:hAnsi="Garamond"/>
          <w:sz w:val="24"/>
          <w:szCs w:val="24"/>
        </w:rPr>
        <w:t xml:space="preserve"> Yi, (</w:t>
      </w:r>
      <w:r w:rsidR="004B04DD">
        <w:rPr>
          <w:rFonts w:ascii="Garamond" w:hAnsi="Garamond"/>
          <w:sz w:val="24"/>
          <w:szCs w:val="24"/>
        </w:rPr>
        <w:t>p</w:t>
      </w:r>
      <w:r>
        <w:rPr>
          <w:rFonts w:ascii="Garamond" w:hAnsi="Garamond"/>
          <w:sz w:val="24"/>
          <w:szCs w:val="24"/>
        </w:rPr>
        <w:t xml:space="preserve">), Katherine </w:t>
      </w:r>
      <w:proofErr w:type="spellStart"/>
      <w:r>
        <w:rPr>
          <w:rFonts w:ascii="Garamond" w:hAnsi="Garamond"/>
          <w:sz w:val="24"/>
          <w:szCs w:val="24"/>
        </w:rPr>
        <w:t>Kantardjieff</w:t>
      </w:r>
      <w:proofErr w:type="spellEnd"/>
      <w:r>
        <w:rPr>
          <w:rFonts w:ascii="Garamond" w:hAnsi="Garamond"/>
          <w:sz w:val="24"/>
          <w:szCs w:val="24"/>
        </w:rPr>
        <w:t xml:space="preserve"> (</w:t>
      </w:r>
      <w:r w:rsidR="004B04DD">
        <w:rPr>
          <w:rFonts w:ascii="Garamond" w:hAnsi="Garamond"/>
          <w:sz w:val="24"/>
          <w:szCs w:val="24"/>
        </w:rPr>
        <w:t>p</w:t>
      </w:r>
      <w:r>
        <w:rPr>
          <w:rFonts w:ascii="Garamond" w:hAnsi="Garamond"/>
          <w:sz w:val="24"/>
          <w:szCs w:val="24"/>
        </w:rPr>
        <w:t xml:space="preserve">), </w:t>
      </w:r>
      <w:proofErr w:type="spellStart"/>
      <w:r>
        <w:rPr>
          <w:rFonts w:ascii="Garamond" w:hAnsi="Garamond"/>
          <w:sz w:val="24"/>
          <w:szCs w:val="24"/>
        </w:rPr>
        <w:t>Kamel</w:t>
      </w:r>
      <w:proofErr w:type="spellEnd"/>
      <w:r>
        <w:rPr>
          <w:rFonts w:ascii="Garamond" w:hAnsi="Garamond"/>
          <w:sz w:val="24"/>
          <w:szCs w:val="24"/>
        </w:rPr>
        <w:t xml:space="preserve"> Haddad (), Bill Ward (</w:t>
      </w:r>
      <w:r w:rsidR="004B04DD">
        <w:rPr>
          <w:rFonts w:ascii="Garamond" w:hAnsi="Garamond"/>
          <w:sz w:val="24"/>
          <w:szCs w:val="24"/>
        </w:rPr>
        <w:t>p</w:t>
      </w:r>
      <w:r>
        <w:rPr>
          <w:rFonts w:ascii="Garamond" w:hAnsi="Garamond"/>
          <w:sz w:val="24"/>
          <w:szCs w:val="24"/>
        </w:rPr>
        <w:t>), Mike Schroder (</w:t>
      </w:r>
      <w:r w:rsidR="004B04DD">
        <w:rPr>
          <w:rFonts w:ascii="Garamond" w:hAnsi="Garamond"/>
          <w:sz w:val="24"/>
          <w:szCs w:val="24"/>
        </w:rPr>
        <w:t>p</w:t>
      </w:r>
      <w:r>
        <w:rPr>
          <w:rFonts w:ascii="Garamond" w:hAnsi="Garamond"/>
          <w:sz w:val="24"/>
          <w:szCs w:val="24"/>
        </w:rPr>
        <w:t xml:space="preserve">), JJ </w:t>
      </w:r>
      <w:proofErr w:type="spellStart"/>
      <w:r>
        <w:rPr>
          <w:rFonts w:ascii="Garamond" w:hAnsi="Garamond"/>
          <w:sz w:val="24"/>
          <w:szCs w:val="24"/>
        </w:rPr>
        <w:t>Gutowski</w:t>
      </w:r>
      <w:proofErr w:type="spellEnd"/>
      <w:r>
        <w:rPr>
          <w:rFonts w:ascii="Garamond" w:hAnsi="Garamond"/>
          <w:sz w:val="24"/>
          <w:szCs w:val="24"/>
        </w:rPr>
        <w:t xml:space="preserve">, </w:t>
      </w:r>
      <w:proofErr w:type="gramStart"/>
      <w:r>
        <w:rPr>
          <w:rFonts w:ascii="Garamond" w:hAnsi="Garamond"/>
          <w:sz w:val="24"/>
          <w:szCs w:val="24"/>
        </w:rPr>
        <w:t>ASI(</w:t>
      </w:r>
      <w:proofErr w:type="gramEnd"/>
      <w:r w:rsidR="004B04DD">
        <w:rPr>
          <w:rFonts w:ascii="Garamond" w:hAnsi="Garamond"/>
          <w:sz w:val="24"/>
          <w:szCs w:val="24"/>
        </w:rPr>
        <w:t>p</w:t>
      </w:r>
      <w:r>
        <w:rPr>
          <w:rFonts w:ascii="Garamond" w:hAnsi="Garamond"/>
          <w:sz w:val="24"/>
          <w:szCs w:val="24"/>
        </w:rPr>
        <w:t>)</w:t>
      </w:r>
    </w:p>
    <w:p w14:paraId="2017A380" w14:textId="77777777" w:rsidR="00FE6AC6" w:rsidRDefault="00FE6AC6" w:rsidP="00E20C94">
      <w:pPr>
        <w:pStyle w:val="Bibliography"/>
        <w:rPr>
          <w:rFonts w:ascii="Garamond" w:hAnsi="Garamond"/>
          <w:b/>
          <w:sz w:val="24"/>
          <w:szCs w:val="24"/>
        </w:rPr>
      </w:pPr>
    </w:p>
    <w:p w14:paraId="45E82C75" w14:textId="77777777" w:rsidR="00FE6AC6" w:rsidRPr="00773849" w:rsidRDefault="00FE6AC6" w:rsidP="00E20C94">
      <w:pPr>
        <w:pStyle w:val="Bibliography"/>
        <w:rPr>
          <w:rFonts w:ascii="Garamond" w:hAnsi="Garamond"/>
          <w:b/>
          <w:sz w:val="24"/>
          <w:szCs w:val="24"/>
        </w:rPr>
      </w:pPr>
      <w:r>
        <w:rPr>
          <w:rFonts w:ascii="Garamond" w:hAnsi="Garamond"/>
          <w:b/>
          <w:sz w:val="24"/>
          <w:szCs w:val="24"/>
        </w:rPr>
        <w:t>Introductions and welcome new members</w:t>
      </w:r>
    </w:p>
    <w:p w14:paraId="76FE5EDD" w14:textId="2DF5F472" w:rsidR="00F35AA4" w:rsidRDefault="00447BFE" w:rsidP="00E20C94">
      <w:pPr>
        <w:pStyle w:val="Bibliography"/>
        <w:rPr>
          <w:rFonts w:ascii="Garamond" w:hAnsi="Garamond"/>
          <w:b/>
          <w:sz w:val="24"/>
          <w:szCs w:val="24"/>
        </w:rPr>
      </w:pPr>
      <w:r>
        <w:rPr>
          <w:rFonts w:ascii="Garamond" w:hAnsi="Garamond"/>
          <w:b/>
          <w:sz w:val="24"/>
          <w:szCs w:val="24"/>
        </w:rPr>
        <w:t>A</w:t>
      </w:r>
      <w:r w:rsidR="00791010" w:rsidRPr="00773849">
        <w:rPr>
          <w:rFonts w:ascii="Garamond" w:hAnsi="Garamond"/>
          <w:b/>
          <w:sz w:val="24"/>
          <w:szCs w:val="24"/>
        </w:rPr>
        <w:t xml:space="preserve">pproval of </w:t>
      </w:r>
      <w:r w:rsidR="00DB4DD0">
        <w:rPr>
          <w:rFonts w:ascii="Garamond" w:hAnsi="Garamond"/>
          <w:b/>
          <w:sz w:val="24"/>
          <w:szCs w:val="24"/>
        </w:rPr>
        <w:t>9/2</w:t>
      </w:r>
      <w:r w:rsidR="00FA411B">
        <w:rPr>
          <w:rFonts w:ascii="Garamond" w:hAnsi="Garamond"/>
          <w:b/>
          <w:sz w:val="24"/>
          <w:szCs w:val="24"/>
        </w:rPr>
        <w:t xml:space="preserve"> minutes</w:t>
      </w:r>
    </w:p>
    <w:p w14:paraId="178A46BD" w14:textId="77777777" w:rsidR="00FE6AC6" w:rsidRPr="00773849" w:rsidRDefault="00FE6AC6" w:rsidP="00E20C94">
      <w:pPr>
        <w:pStyle w:val="Bibliography"/>
        <w:rPr>
          <w:rFonts w:ascii="Garamond" w:hAnsi="Garamond"/>
          <w:b/>
          <w:sz w:val="24"/>
          <w:szCs w:val="24"/>
        </w:rPr>
      </w:pPr>
      <w:r>
        <w:rPr>
          <w:rFonts w:ascii="Garamond" w:hAnsi="Garamond"/>
          <w:b/>
          <w:sz w:val="24"/>
          <w:szCs w:val="24"/>
        </w:rPr>
        <w:t>Approval of agenda</w:t>
      </w:r>
    </w:p>
    <w:p w14:paraId="2EC87D47" w14:textId="77777777" w:rsidR="00F35AA4" w:rsidRPr="00773849" w:rsidRDefault="00F35AA4" w:rsidP="003C6129">
      <w:pPr>
        <w:pStyle w:val="Bibliography"/>
        <w:rPr>
          <w:rFonts w:ascii="Garamond" w:hAnsi="Garamond"/>
          <w:sz w:val="24"/>
          <w:szCs w:val="24"/>
        </w:rPr>
      </w:pPr>
    </w:p>
    <w:p w14:paraId="5C7AE49C" w14:textId="77777777" w:rsidR="005160D7" w:rsidRDefault="00E66FF9" w:rsidP="00E20C94">
      <w:pPr>
        <w:pStyle w:val="Bibliography"/>
        <w:rPr>
          <w:rFonts w:ascii="Garamond" w:hAnsi="Garamond"/>
          <w:b/>
          <w:sz w:val="24"/>
          <w:szCs w:val="24"/>
        </w:rPr>
      </w:pPr>
      <w:r w:rsidRPr="00773849">
        <w:rPr>
          <w:rFonts w:ascii="Garamond" w:hAnsi="Garamond"/>
          <w:b/>
          <w:sz w:val="24"/>
          <w:szCs w:val="24"/>
        </w:rPr>
        <w:t>Chair’s report</w:t>
      </w:r>
    </w:p>
    <w:p w14:paraId="7F3BD770" w14:textId="724DF5F1" w:rsidR="00604539" w:rsidRPr="00A7506E" w:rsidRDefault="00615738" w:rsidP="002E30A3">
      <w:pPr>
        <w:pStyle w:val="Bibliography"/>
        <w:numPr>
          <w:ilvl w:val="0"/>
          <w:numId w:val="5"/>
        </w:numPr>
        <w:ind w:left="810"/>
        <w:rPr>
          <w:rFonts w:ascii="Garamond" w:hAnsi="Garamond"/>
          <w:b/>
          <w:sz w:val="24"/>
          <w:szCs w:val="24"/>
        </w:rPr>
      </w:pPr>
      <w:r w:rsidRPr="00A7506E">
        <w:rPr>
          <w:rFonts w:ascii="Garamond" w:hAnsi="Garamond"/>
          <w:sz w:val="24"/>
          <w:szCs w:val="24"/>
        </w:rPr>
        <w:t>News from EC</w:t>
      </w:r>
      <w:r w:rsidR="00A7506E" w:rsidRPr="00A7506E">
        <w:rPr>
          <w:rFonts w:ascii="Garamond" w:hAnsi="Garamond"/>
          <w:sz w:val="24"/>
          <w:szCs w:val="24"/>
        </w:rPr>
        <w:t xml:space="preserve">: We are on a 6% FTE and headcount growth rate. </w:t>
      </w:r>
      <w:r w:rsidR="007B3D29">
        <w:rPr>
          <w:rFonts w:ascii="Garamond" w:hAnsi="Garamond"/>
          <w:sz w:val="24"/>
          <w:szCs w:val="24"/>
        </w:rPr>
        <w:t xml:space="preserve">New buildings are granted to campuses with 94% space utilization. New scheduling recommendations should result in 96% space utilization in 2 years. New scheduling recommendation also decreases overlapping times and opens up more classes and easier scheduling for students, which leads </w:t>
      </w:r>
      <w:r w:rsidR="00DB4DD0">
        <w:rPr>
          <w:rFonts w:ascii="Garamond" w:hAnsi="Garamond"/>
          <w:sz w:val="24"/>
          <w:szCs w:val="24"/>
        </w:rPr>
        <w:t>to de</w:t>
      </w:r>
      <w:r w:rsidR="007B3D29">
        <w:rPr>
          <w:rFonts w:ascii="Garamond" w:hAnsi="Garamond"/>
          <w:sz w:val="24"/>
          <w:szCs w:val="24"/>
        </w:rPr>
        <w:t>creased time to graduation and graduation rates.</w:t>
      </w:r>
    </w:p>
    <w:p w14:paraId="35C4CFBC" w14:textId="77777777" w:rsidR="000A5FE8" w:rsidRPr="002E30A3" w:rsidRDefault="003654EB" w:rsidP="002E30A3">
      <w:pPr>
        <w:pStyle w:val="Bibliography"/>
        <w:rPr>
          <w:rFonts w:ascii="Garamond" w:hAnsi="Garamond"/>
          <w:b/>
          <w:sz w:val="24"/>
          <w:szCs w:val="24"/>
        </w:rPr>
      </w:pPr>
      <w:r w:rsidRPr="00773849">
        <w:rPr>
          <w:rFonts w:ascii="Garamond" w:hAnsi="Garamond"/>
          <w:b/>
          <w:sz w:val="24"/>
          <w:szCs w:val="24"/>
        </w:rPr>
        <w:t>Discussion Item</w:t>
      </w:r>
      <w:r w:rsidR="00FF1A53" w:rsidRPr="00773849">
        <w:rPr>
          <w:rFonts w:ascii="Garamond" w:hAnsi="Garamond"/>
          <w:b/>
          <w:sz w:val="24"/>
          <w:szCs w:val="24"/>
        </w:rPr>
        <w:t>s</w:t>
      </w:r>
      <w:r w:rsidR="00992645" w:rsidRPr="00773849">
        <w:rPr>
          <w:rFonts w:ascii="Garamond" w:hAnsi="Garamond"/>
          <w:b/>
          <w:sz w:val="24"/>
          <w:szCs w:val="24"/>
        </w:rPr>
        <w:t>:</w:t>
      </w:r>
      <w:r w:rsidR="00F21C38" w:rsidRPr="00773849">
        <w:rPr>
          <w:rFonts w:ascii="Garamond" w:hAnsi="Garamond"/>
          <w:b/>
          <w:sz w:val="24"/>
          <w:szCs w:val="24"/>
        </w:rPr>
        <w:t xml:space="preserve"> </w:t>
      </w:r>
    </w:p>
    <w:p w14:paraId="5A623670" w14:textId="77777777" w:rsidR="0094672D" w:rsidRDefault="0094672D" w:rsidP="0094672D">
      <w:pPr>
        <w:pStyle w:val="Bibliography"/>
        <w:rPr>
          <w:rFonts w:ascii="Garamond" w:hAnsi="Garamond"/>
          <w:sz w:val="24"/>
          <w:szCs w:val="24"/>
        </w:rPr>
      </w:pPr>
      <w:r>
        <w:rPr>
          <w:rFonts w:ascii="Garamond" w:hAnsi="Garamond"/>
          <w:sz w:val="24"/>
          <w:szCs w:val="24"/>
        </w:rPr>
        <w:tab/>
        <w:t xml:space="preserve">--EC charge--criteria for determining whether new programs should originate through EL or </w:t>
      </w:r>
    </w:p>
    <w:p w14:paraId="04CF4A0C" w14:textId="77777777" w:rsidR="0094672D" w:rsidRPr="0094672D" w:rsidRDefault="0094672D" w:rsidP="0094672D">
      <w:pPr>
        <w:pStyle w:val="Bibliography"/>
        <w:rPr>
          <w:rFonts w:ascii="Garamond" w:hAnsi="Garamond"/>
          <w:sz w:val="24"/>
          <w:szCs w:val="24"/>
        </w:rPr>
      </w:pPr>
      <w:r>
        <w:rPr>
          <w:rFonts w:ascii="Garamond" w:hAnsi="Garamond"/>
          <w:sz w:val="24"/>
          <w:szCs w:val="24"/>
        </w:rPr>
        <w:tab/>
      </w:r>
      <w:r>
        <w:rPr>
          <w:rFonts w:ascii="Garamond" w:hAnsi="Garamond"/>
          <w:sz w:val="24"/>
          <w:szCs w:val="24"/>
        </w:rPr>
        <w:tab/>
      </w:r>
      <w:proofErr w:type="gramStart"/>
      <w:r>
        <w:rPr>
          <w:rFonts w:ascii="Garamond" w:hAnsi="Garamond"/>
          <w:sz w:val="24"/>
          <w:szCs w:val="24"/>
        </w:rPr>
        <w:t>state</w:t>
      </w:r>
      <w:proofErr w:type="gramEnd"/>
      <w:r>
        <w:rPr>
          <w:rFonts w:ascii="Garamond" w:hAnsi="Garamond"/>
          <w:sz w:val="24"/>
          <w:szCs w:val="24"/>
        </w:rPr>
        <w:t xml:space="preserve"> funding</w:t>
      </w:r>
      <w:r w:rsidR="00F774BC">
        <w:rPr>
          <w:rFonts w:ascii="Garamond" w:hAnsi="Garamond"/>
          <w:sz w:val="24"/>
          <w:szCs w:val="24"/>
        </w:rPr>
        <w:t xml:space="preserve"> </w:t>
      </w:r>
    </w:p>
    <w:p w14:paraId="1F585C4B" w14:textId="77777777" w:rsidR="00612F21" w:rsidRDefault="00612F21" w:rsidP="007C315D">
      <w:pPr>
        <w:pStyle w:val="Bibliography"/>
        <w:rPr>
          <w:rFonts w:ascii="Garamond" w:hAnsi="Garamond"/>
          <w:sz w:val="24"/>
          <w:szCs w:val="24"/>
        </w:rPr>
      </w:pPr>
    </w:p>
    <w:p w14:paraId="1BD969FD" w14:textId="5968796F" w:rsidR="0094672D" w:rsidRPr="00773849" w:rsidRDefault="0094672D" w:rsidP="008F3A75">
      <w:pPr>
        <w:pStyle w:val="Bibliography"/>
        <w:ind w:left="720"/>
        <w:rPr>
          <w:rFonts w:ascii="Garamond" w:hAnsi="Garamond"/>
          <w:sz w:val="24"/>
          <w:szCs w:val="24"/>
        </w:rPr>
      </w:pPr>
      <w:r w:rsidRPr="00773849">
        <w:rPr>
          <w:rFonts w:ascii="Garamond" w:hAnsi="Garamond"/>
          <w:sz w:val="24"/>
          <w:szCs w:val="24"/>
        </w:rPr>
        <w:t>--</w:t>
      </w:r>
      <w:proofErr w:type="gramStart"/>
      <w:r w:rsidRPr="00773849">
        <w:rPr>
          <w:rFonts w:ascii="Garamond" w:hAnsi="Garamond"/>
          <w:sz w:val="24"/>
          <w:szCs w:val="24"/>
        </w:rPr>
        <w:t>joint</w:t>
      </w:r>
      <w:proofErr w:type="gramEnd"/>
      <w:r w:rsidRPr="00773849">
        <w:rPr>
          <w:rFonts w:ascii="Garamond" w:hAnsi="Garamond"/>
          <w:sz w:val="24"/>
          <w:szCs w:val="24"/>
        </w:rPr>
        <w:t xml:space="preserve"> referral with LATAC re:  EL online expansions</w:t>
      </w:r>
      <w:r w:rsidR="008F3A75">
        <w:rPr>
          <w:rFonts w:ascii="Garamond" w:hAnsi="Garamond"/>
          <w:sz w:val="24"/>
          <w:szCs w:val="24"/>
        </w:rPr>
        <w:t xml:space="preserve"> </w:t>
      </w:r>
      <w:r w:rsidR="008F3A75" w:rsidRPr="00F879E0">
        <w:rPr>
          <w:rFonts w:ascii="Garamond" w:hAnsi="Garamond"/>
          <w:color w:val="FF0000"/>
          <w:sz w:val="24"/>
          <w:szCs w:val="24"/>
        </w:rPr>
        <w:t>(latest draft is at the end of this agenda)</w:t>
      </w:r>
    </w:p>
    <w:p w14:paraId="7EC3BFFC" w14:textId="77777777" w:rsidR="0094672D" w:rsidRDefault="0094672D" w:rsidP="007C315D">
      <w:pPr>
        <w:pStyle w:val="Bibliography"/>
        <w:rPr>
          <w:rFonts w:ascii="Garamond" w:hAnsi="Garamond"/>
          <w:sz w:val="24"/>
          <w:szCs w:val="24"/>
        </w:rPr>
      </w:pPr>
    </w:p>
    <w:p w14:paraId="36A925C7" w14:textId="77777777" w:rsidR="00604539" w:rsidRPr="00F879E0" w:rsidRDefault="00604539" w:rsidP="00F879E0">
      <w:pPr>
        <w:widowControl w:val="0"/>
        <w:autoSpaceDE w:val="0"/>
        <w:autoSpaceDN w:val="0"/>
        <w:adjustRightInd w:val="0"/>
        <w:rPr>
          <w:rFonts w:eastAsia="MS Mincho" w:cs="Calibri"/>
          <w:color w:val="1F3A65"/>
          <w:szCs w:val="24"/>
        </w:rPr>
      </w:pPr>
      <w:r w:rsidRPr="00604539">
        <w:rPr>
          <w:rFonts w:ascii="Garamond" w:hAnsi="Garamond"/>
          <w:b/>
          <w:sz w:val="24"/>
          <w:szCs w:val="24"/>
        </w:rPr>
        <w:t>P-Forms for Review</w:t>
      </w:r>
      <w:r w:rsidR="00F879E0">
        <w:rPr>
          <w:rFonts w:ascii="Garamond" w:hAnsi="Garamond"/>
          <w:b/>
          <w:sz w:val="24"/>
          <w:szCs w:val="24"/>
        </w:rPr>
        <w:t xml:space="preserve"> </w:t>
      </w:r>
      <w:r w:rsidR="00F879E0">
        <w:rPr>
          <w:rFonts w:eastAsia="MS Mincho" w:cs="Calibri"/>
          <w:color w:val="1F3A65"/>
          <w:szCs w:val="24"/>
        </w:rPr>
        <w:t xml:space="preserve">(See the Master of Public Health folder on the Community Moodle for BLP related documents related to the programs.  To review the entire curriculum refer to the academic program link </w:t>
      </w:r>
      <w:hyperlink r:id="rId8" w:history="1">
        <w:r w:rsidR="00F879E0" w:rsidRPr="005D303F">
          <w:rPr>
            <w:rStyle w:val="Hyperlink"/>
            <w:rFonts w:ascii="Garamond" w:hAnsi="Garamond"/>
            <w:sz w:val="24"/>
            <w:szCs w:val="24"/>
          </w:rPr>
          <w:t>http://www.csusm.edu/academic_programs/catalogcurricula/2013-14_curriculum.html</w:t>
        </w:r>
      </w:hyperlink>
      <w:r w:rsidR="00F879E0">
        <w:rPr>
          <w:rFonts w:ascii="Garamond" w:hAnsi="Garamond"/>
          <w:sz w:val="24"/>
          <w:szCs w:val="24"/>
        </w:rPr>
        <w:t>)</w:t>
      </w:r>
    </w:p>
    <w:p w14:paraId="121B0742" w14:textId="77777777" w:rsidR="008F3A75" w:rsidRDefault="002E30A3" w:rsidP="008F3A75">
      <w:pPr>
        <w:widowControl w:val="0"/>
        <w:autoSpaceDE w:val="0"/>
        <w:autoSpaceDN w:val="0"/>
        <w:adjustRightInd w:val="0"/>
        <w:spacing w:line="240" w:lineRule="auto"/>
        <w:ind w:left="960" w:hanging="480"/>
        <w:rPr>
          <w:rFonts w:eastAsia="MS Mincho"/>
          <w:color w:val="FF0000"/>
          <w:szCs w:val="24"/>
        </w:rPr>
      </w:pPr>
      <w:r w:rsidRPr="007F36A9">
        <w:rPr>
          <w:rFonts w:eastAsia="MS Mincho" w:cs="Calibri"/>
          <w:color w:val="1F3A65"/>
          <w:szCs w:val="24"/>
        </w:rPr>
        <w:t xml:space="preserve">PH – Master of Public Health – </w:t>
      </w:r>
      <w:r w:rsidRPr="007F36A9">
        <w:rPr>
          <w:rFonts w:eastAsia="MS Mincho" w:cs="Calibri"/>
          <w:b/>
          <w:bCs/>
          <w:color w:val="1F3A65"/>
          <w:szCs w:val="24"/>
        </w:rPr>
        <w:t>August 2012</w:t>
      </w:r>
      <w:r w:rsidRPr="007F36A9">
        <w:rPr>
          <w:rFonts w:eastAsia="MS Mincho" w:cs="Calibri"/>
          <w:color w:val="1F3A65"/>
          <w:szCs w:val="24"/>
        </w:rPr>
        <w:t>  </w:t>
      </w:r>
      <w:r w:rsidR="008F3A75">
        <w:rPr>
          <w:rFonts w:eastAsia="MS Mincho"/>
          <w:szCs w:val="24"/>
        </w:rPr>
        <w:t>· </w:t>
      </w:r>
      <w:r w:rsidR="008F3A75" w:rsidRPr="008F3A75">
        <w:rPr>
          <w:rFonts w:eastAsia="MS Mincho"/>
          <w:color w:val="FF0000"/>
          <w:szCs w:val="24"/>
        </w:rPr>
        <w:t>(Program proposer Denise Boren is coming to BLP Sept. 9</w:t>
      </w:r>
      <w:r w:rsidR="008F3A75">
        <w:rPr>
          <w:rFonts w:eastAsia="MS Mincho"/>
          <w:color w:val="FF0000"/>
          <w:szCs w:val="24"/>
        </w:rPr>
        <w:t>, UCC questions to the proposer, EL budget</w:t>
      </w:r>
      <w:r w:rsidR="008F3A75" w:rsidRPr="008F3A75">
        <w:rPr>
          <w:rFonts w:eastAsia="MS Mincho"/>
          <w:color w:val="FF0000"/>
          <w:szCs w:val="24"/>
        </w:rPr>
        <w:t>)</w:t>
      </w:r>
      <w:r w:rsidRPr="008F3A75">
        <w:rPr>
          <w:rFonts w:eastAsia="MS Mincho"/>
          <w:color w:val="FF0000"/>
          <w:szCs w:val="24"/>
        </w:rPr>
        <w:t xml:space="preserve"> </w:t>
      </w:r>
    </w:p>
    <w:p w14:paraId="45DE31F8" w14:textId="6F9E94A9" w:rsidR="00945717" w:rsidRDefault="00945717" w:rsidP="008F3A75">
      <w:pPr>
        <w:widowControl w:val="0"/>
        <w:autoSpaceDE w:val="0"/>
        <w:autoSpaceDN w:val="0"/>
        <w:adjustRightInd w:val="0"/>
        <w:spacing w:line="240" w:lineRule="auto"/>
        <w:ind w:left="960" w:hanging="480"/>
        <w:rPr>
          <w:rFonts w:eastAsia="MS Mincho" w:cs="Calibri"/>
          <w:szCs w:val="24"/>
        </w:rPr>
      </w:pPr>
      <w:r>
        <w:rPr>
          <w:rFonts w:eastAsia="MS Mincho" w:cs="Calibri"/>
          <w:szCs w:val="24"/>
        </w:rPr>
        <w:t xml:space="preserve">Budget questions: Reference UCC questions and EL budget. Since you need 5 full time </w:t>
      </w:r>
      <w:proofErr w:type="gramStart"/>
      <w:r>
        <w:rPr>
          <w:rFonts w:eastAsia="MS Mincho" w:cs="Calibri"/>
          <w:szCs w:val="24"/>
        </w:rPr>
        <w:t>fa</w:t>
      </w:r>
      <w:r w:rsidR="00E5494D">
        <w:rPr>
          <w:rFonts w:eastAsia="MS Mincho" w:cs="Calibri"/>
          <w:szCs w:val="24"/>
        </w:rPr>
        <w:t>culty</w:t>
      </w:r>
      <w:proofErr w:type="gramEnd"/>
      <w:r w:rsidR="00E5494D">
        <w:rPr>
          <w:rFonts w:eastAsia="MS Mincho" w:cs="Calibri"/>
          <w:szCs w:val="24"/>
        </w:rPr>
        <w:t xml:space="preserve"> with appropriate degrees. Who will be the 5 full time fa</w:t>
      </w:r>
      <w:r w:rsidR="00E82FBD">
        <w:rPr>
          <w:rFonts w:eastAsia="MS Mincho" w:cs="Calibri"/>
          <w:szCs w:val="24"/>
        </w:rPr>
        <w:t>culty?</w:t>
      </w:r>
      <w:r w:rsidR="00E5494D">
        <w:rPr>
          <w:rFonts w:eastAsia="MS Mincho" w:cs="Calibri"/>
          <w:szCs w:val="24"/>
        </w:rPr>
        <w:t xml:space="preserve"> </w:t>
      </w:r>
    </w:p>
    <w:p w14:paraId="4AE8CAAB" w14:textId="0059E66A" w:rsidR="00E5494D" w:rsidRDefault="00E5494D" w:rsidP="008F3A75">
      <w:pPr>
        <w:widowControl w:val="0"/>
        <w:autoSpaceDE w:val="0"/>
        <w:autoSpaceDN w:val="0"/>
        <w:adjustRightInd w:val="0"/>
        <w:spacing w:line="240" w:lineRule="auto"/>
        <w:ind w:left="960" w:hanging="480"/>
        <w:rPr>
          <w:rFonts w:eastAsia="MS Mincho" w:cs="Calibri"/>
          <w:szCs w:val="24"/>
        </w:rPr>
      </w:pPr>
      <w:r w:rsidRPr="00E5494D">
        <w:rPr>
          <w:rFonts w:eastAsia="MS Mincho" w:cs="Calibri"/>
          <w:i/>
          <w:szCs w:val="24"/>
        </w:rPr>
        <w:t>MPH will be a program within the School of Nursing</w:t>
      </w:r>
      <w:r>
        <w:rPr>
          <w:rFonts w:eastAsia="MS Mincho" w:cs="Calibri"/>
          <w:szCs w:val="24"/>
        </w:rPr>
        <w:t xml:space="preserve">. </w:t>
      </w:r>
    </w:p>
    <w:p w14:paraId="5EB7908A" w14:textId="0EA9C3A2" w:rsidR="00F87755" w:rsidRPr="00F87755" w:rsidRDefault="00945717" w:rsidP="00F87755">
      <w:pPr>
        <w:widowControl w:val="0"/>
        <w:autoSpaceDE w:val="0"/>
        <w:autoSpaceDN w:val="0"/>
        <w:adjustRightInd w:val="0"/>
        <w:spacing w:line="240" w:lineRule="auto"/>
        <w:ind w:left="960" w:hanging="480"/>
        <w:rPr>
          <w:rFonts w:eastAsia="MS Mincho" w:cs="Calibri"/>
          <w:i/>
          <w:szCs w:val="24"/>
        </w:rPr>
      </w:pPr>
      <w:r>
        <w:rPr>
          <w:rFonts w:eastAsia="MS Mincho" w:cs="Calibri"/>
          <w:szCs w:val="24"/>
        </w:rPr>
        <w:t>How will option sections fill so as to maximize space and maintain budget feasibility?</w:t>
      </w:r>
      <w:r w:rsidR="00F87755">
        <w:rPr>
          <w:rFonts w:eastAsia="MS Mincho" w:cs="Calibri"/>
          <w:szCs w:val="24"/>
        </w:rPr>
        <w:t xml:space="preserve"> </w:t>
      </w:r>
    </w:p>
    <w:p w14:paraId="49F152B6" w14:textId="164EBEEC" w:rsidR="002758DD" w:rsidRDefault="00945717" w:rsidP="008F3A75">
      <w:pPr>
        <w:widowControl w:val="0"/>
        <w:autoSpaceDE w:val="0"/>
        <w:autoSpaceDN w:val="0"/>
        <w:adjustRightInd w:val="0"/>
        <w:spacing w:line="240" w:lineRule="auto"/>
        <w:ind w:left="960" w:hanging="480"/>
        <w:rPr>
          <w:rFonts w:eastAsia="MS Mincho" w:cs="Calibri"/>
          <w:szCs w:val="24"/>
        </w:rPr>
      </w:pPr>
      <w:r>
        <w:rPr>
          <w:rFonts w:eastAsia="MS Mincho" w:cs="Calibri"/>
          <w:szCs w:val="24"/>
        </w:rPr>
        <w:t>Library budget allows for $10,000. The P form (PDF p. 24-25</w:t>
      </w:r>
      <w:r w:rsidR="002758DD">
        <w:rPr>
          <w:rFonts w:eastAsia="MS Mincho" w:cs="Calibri"/>
          <w:szCs w:val="24"/>
        </w:rPr>
        <w:t>) references a soft estimate of $5000.00 + Public Health Journals 6, 493. The statement from the library is included. Do we also need an official memo?</w:t>
      </w:r>
    </w:p>
    <w:p w14:paraId="79665488" w14:textId="4D315077" w:rsidR="002077E6" w:rsidRPr="002077E6" w:rsidRDefault="002077E6" w:rsidP="00F87755">
      <w:pPr>
        <w:widowControl w:val="0"/>
        <w:autoSpaceDE w:val="0"/>
        <w:autoSpaceDN w:val="0"/>
        <w:adjustRightInd w:val="0"/>
        <w:spacing w:line="240" w:lineRule="auto"/>
        <w:ind w:left="960" w:hanging="480"/>
        <w:rPr>
          <w:rFonts w:eastAsia="MS Mincho" w:cs="Calibri"/>
          <w:i/>
          <w:szCs w:val="24"/>
        </w:rPr>
      </w:pPr>
      <w:r>
        <w:rPr>
          <w:rFonts w:eastAsia="MS Mincho" w:cs="Calibri"/>
          <w:i/>
          <w:szCs w:val="24"/>
        </w:rPr>
        <w:t xml:space="preserve">Library </w:t>
      </w:r>
      <w:proofErr w:type="gramStart"/>
      <w:r>
        <w:rPr>
          <w:rFonts w:eastAsia="MS Mincho" w:cs="Calibri"/>
          <w:i/>
          <w:szCs w:val="24"/>
        </w:rPr>
        <w:t>faculty work</w:t>
      </w:r>
      <w:proofErr w:type="gramEnd"/>
      <w:r>
        <w:rPr>
          <w:rFonts w:eastAsia="MS Mincho" w:cs="Calibri"/>
          <w:i/>
          <w:szCs w:val="24"/>
        </w:rPr>
        <w:t xml:space="preserve"> with the program on a yearly basi</w:t>
      </w:r>
      <w:r w:rsidR="00DB4DD0">
        <w:rPr>
          <w:rFonts w:eastAsia="MS Mincho" w:cs="Calibri"/>
          <w:i/>
          <w:szCs w:val="24"/>
        </w:rPr>
        <w:t>s to make adjustments in budget when there is inflation and/or increased costs of publications.</w:t>
      </w:r>
    </w:p>
    <w:p w14:paraId="779072A9" w14:textId="4A9B40BE" w:rsidR="00945717" w:rsidRDefault="00F87755" w:rsidP="00F87755">
      <w:pPr>
        <w:widowControl w:val="0"/>
        <w:autoSpaceDE w:val="0"/>
        <w:autoSpaceDN w:val="0"/>
        <w:adjustRightInd w:val="0"/>
        <w:spacing w:line="240" w:lineRule="auto"/>
        <w:ind w:left="960" w:hanging="480"/>
        <w:rPr>
          <w:rFonts w:eastAsia="MS Mincho" w:cs="Calibri"/>
          <w:szCs w:val="24"/>
        </w:rPr>
      </w:pPr>
      <w:r>
        <w:rPr>
          <w:rFonts w:eastAsia="MS Mincho" w:cs="Calibri"/>
          <w:szCs w:val="24"/>
        </w:rPr>
        <w:t>Discrepancy. There is no money in the budget for new faculty. However, there is a request for o</w:t>
      </w:r>
      <w:r w:rsidR="00E82FBD">
        <w:rPr>
          <w:rFonts w:eastAsia="MS Mincho" w:cs="Calibri"/>
          <w:szCs w:val="24"/>
        </w:rPr>
        <w:t xml:space="preserve">ffice space for 3 new </w:t>
      </w:r>
      <w:proofErr w:type="gramStart"/>
      <w:r w:rsidR="00E82FBD">
        <w:rPr>
          <w:rFonts w:eastAsia="MS Mincho" w:cs="Calibri"/>
          <w:szCs w:val="24"/>
        </w:rPr>
        <w:t>faculty</w:t>
      </w:r>
      <w:proofErr w:type="gramEnd"/>
      <w:r w:rsidR="00E82FBD">
        <w:rPr>
          <w:rFonts w:eastAsia="MS Mincho" w:cs="Calibri"/>
          <w:szCs w:val="24"/>
        </w:rPr>
        <w:t>.</w:t>
      </w:r>
      <w:r w:rsidR="002758DD">
        <w:rPr>
          <w:rFonts w:eastAsia="MS Mincho" w:cs="Calibri"/>
          <w:szCs w:val="24"/>
        </w:rPr>
        <w:t xml:space="preserve"> Does that also mean that there will be costs for the 2 faculty in  </w:t>
      </w:r>
      <w:r w:rsidR="002758DD">
        <w:rPr>
          <w:rFonts w:eastAsia="MS Mincho" w:cs="Calibri"/>
          <w:szCs w:val="24"/>
        </w:rPr>
        <w:lastRenderedPageBreak/>
        <w:t>addition to the director?</w:t>
      </w:r>
      <w:r w:rsidR="00945717">
        <w:rPr>
          <w:rFonts w:eastAsia="MS Mincho" w:cs="Calibri"/>
          <w:szCs w:val="24"/>
        </w:rPr>
        <w:t xml:space="preserve">  </w:t>
      </w:r>
      <w:r w:rsidR="002077E6">
        <w:rPr>
          <w:rFonts w:eastAsia="MS Mincho" w:cs="Calibri"/>
          <w:szCs w:val="24"/>
        </w:rPr>
        <w:t>(</w:t>
      </w:r>
      <w:proofErr w:type="gramStart"/>
      <w:r w:rsidR="002077E6">
        <w:rPr>
          <w:rFonts w:eastAsia="MS Mincho" w:cs="Calibri"/>
          <w:szCs w:val="24"/>
        </w:rPr>
        <w:t>p</w:t>
      </w:r>
      <w:proofErr w:type="gramEnd"/>
      <w:r w:rsidR="002077E6">
        <w:rPr>
          <w:rFonts w:eastAsia="MS Mincho" w:cs="Calibri"/>
          <w:szCs w:val="24"/>
        </w:rPr>
        <w:t xml:space="preserve">-form </w:t>
      </w:r>
      <w:proofErr w:type="spellStart"/>
      <w:r w:rsidR="002077E6">
        <w:rPr>
          <w:rFonts w:eastAsia="MS Mincho" w:cs="Calibri"/>
          <w:szCs w:val="24"/>
        </w:rPr>
        <w:t>pdf</w:t>
      </w:r>
      <w:proofErr w:type="spellEnd"/>
      <w:r w:rsidR="002077E6">
        <w:rPr>
          <w:rFonts w:eastAsia="MS Mincho" w:cs="Calibri"/>
          <w:szCs w:val="24"/>
        </w:rPr>
        <w:t xml:space="preserve"> p. 31</w:t>
      </w:r>
      <w:r>
        <w:rPr>
          <w:rFonts w:eastAsia="MS Mincho" w:cs="Calibri"/>
          <w:szCs w:val="24"/>
        </w:rPr>
        <w:t>)</w:t>
      </w:r>
    </w:p>
    <w:p w14:paraId="21C2D946" w14:textId="2729C43D" w:rsidR="00F87755" w:rsidRPr="00F87755" w:rsidRDefault="00F87755" w:rsidP="00F87755">
      <w:pPr>
        <w:widowControl w:val="0"/>
        <w:autoSpaceDE w:val="0"/>
        <w:autoSpaceDN w:val="0"/>
        <w:adjustRightInd w:val="0"/>
        <w:spacing w:line="240" w:lineRule="auto"/>
        <w:ind w:left="960" w:hanging="480"/>
        <w:rPr>
          <w:rFonts w:eastAsia="MS Mincho" w:cs="Calibri"/>
          <w:szCs w:val="24"/>
        </w:rPr>
      </w:pPr>
      <w:r>
        <w:rPr>
          <w:rFonts w:eastAsia="MS Mincho" w:cs="Calibri"/>
          <w:szCs w:val="24"/>
        </w:rPr>
        <w:t>Will this program require a computer lab? And, will it require IITS support for evening times?</w:t>
      </w:r>
    </w:p>
    <w:p w14:paraId="31F218CA" w14:textId="722F88EE" w:rsidR="002E30A3" w:rsidRDefault="002E30A3" w:rsidP="008F3A75">
      <w:pPr>
        <w:widowControl w:val="0"/>
        <w:autoSpaceDE w:val="0"/>
        <w:autoSpaceDN w:val="0"/>
        <w:adjustRightInd w:val="0"/>
        <w:spacing w:line="240" w:lineRule="auto"/>
        <w:ind w:left="960" w:hanging="480"/>
        <w:rPr>
          <w:rFonts w:eastAsia="MS Mincho" w:cs="Calibri"/>
          <w:bCs/>
          <w:color w:val="FF0000"/>
          <w:szCs w:val="24"/>
        </w:rPr>
      </w:pPr>
      <w:r w:rsidRPr="007F36A9">
        <w:rPr>
          <w:rFonts w:eastAsia="MS Mincho" w:cs="Calibri"/>
          <w:color w:val="1F3A65"/>
          <w:szCs w:val="24"/>
        </w:rPr>
        <w:t xml:space="preserve">MUSC – Music Major – </w:t>
      </w:r>
      <w:r w:rsidR="00FA411B">
        <w:rPr>
          <w:rFonts w:eastAsia="MS Mincho" w:cs="Calibri"/>
          <w:color w:val="1F3A65"/>
          <w:szCs w:val="24"/>
        </w:rPr>
        <w:t xml:space="preserve">any updates </w:t>
      </w:r>
      <w:r w:rsidRPr="007F36A9">
        <w:rPr>
          <w:rFonts w:eastAsia="MS Mincho" w:cs="Calibri"/>
          <w:b/>
          <w:bCs/>
          <w:color w:val="1F3A65"/>
          <w:szCs w:val="24"/>
        </w:rPr>
        <w:t>12/12/13</w:t>
      </w:r>
      <w:r w:rsidR="00F879E0">
        <w:rPr>
          <w:rFonts w:eastAsia="MS Mincho" w:cs="Calibri"/>
          <w:b/>
          <w:bCs/>
          <w:color w:val="1F3A65"/>
          <w:szCs w:val="24"/>
        </w:rPr>
        <w:t xml:space="preserve"> </w:t>
      </w:r>
      <w:r w:rsidR="00E82FBD">
        <w:rPr>
          <w:rFonts w:eastAsia="MS Mincho" w:cs="Calibri"/>
          <w:bCs/>
          <w:color w:val="FF0000"/>
          <w:szCs w:val="24"/>
        </w:rPr>
        <w:t>(Bill Bradbury will be c</w:t>
      </w:r>
      <w:r w:rsidR="001B6E44" w:rsidRPr="001B6E44">
        <w:rPr>
          <w:rFonts w:eastAsia="MS Mincho" w:cs="Calibri"/>
          <w:bCs/>
          <w:color w:val="FF0000"/>
          <w:szCs w:val="24"/>
        </w:rPr>
        <w:t xml:space="preserve">oming to BLP Sept. 16 </w:t>
      </w:r>
      <w:r w:rsidR="001B6E44">
        <w:rPr>
          <w:rFonts w:eastAsia="MS Mincho" w:cs="Calibri"/>
          <w:bCs/>
          <w:color w:val="FF0000"/>
          <w:szCs w:val="24"/>
        </w:rPr>
        <w:t xml:space="preserve">what </w:t>
      </w:r>
      <w:r w:rsidR="001B6E44" w:rsidRPr="001B6E44">
        <w:rPr>
          <w:rFonts w:eastAsia="MS Mincho" w:cs="Calibri"/>
          <w:bCs/>
          <w:color w:val="FF0000"/>
          <w:szCs w:val="24"/>
        </w:rPr>
        <w:t xml:space="preserve">questions </w:t>
      </w:r>
      <w:r w:rsidR="001B6E44">
        <w:rPr>
          <w:rFonts w:eastAsia="MS Mincho" w:cs="Calibri"/>
          <w:bCs/>
          <w:color w:val="FF0000"/>
          <w:szCs w:val="24"/>
        </w:rPr>
        <w:t>do we have for him</w:t>
      </w:r>
      <w:r w:rsidR="00E82FBD">
        <w:rPr>
          <w:rFonts w:eastAsia="MS Mincho" w:cs="Calibri"/>
          <w:bCs/>
          <w:color w:val="FF0000"/>
          <w:szCs w:val="24"/>
        </w:rPr>
        <w:t>?</w:t>
      </w:r>
      <w:r w:rsidR="001B6E44">
        <w:rPr>
          <w:rFonts w:eastAsia="MS Mincho" w:cs="Calibri"/>
          <w:bCs/>
          <w:color w:val="FF0000"/>
          <w:szCs w:val="24"/>
        </w:rPr>
        <w:t>)</w:t>
      </w:r>
    </w:p>
    <w:p w14:paraId="00CD8B66" w14:textId="7F07C18F" w:rsidR="00361E27" w:rsidRDefault="00361E27" w:rsidP="008F3A75">
      <w:pPr>
        <w:widowControl w:val="0"/>
        <w:autoSpaceDE w:val="0"/>
        <w:autoSpaceDN w:val="0"/>
        <w:adjustRightInd w:val="0"/>
        <w:spacing w:line="240" w:lineRule="auto"/>
        <w:ind w:left="960" w:hanging="480"/>
        <w:rPr>
          <w:rFonts w:eastAsia="MS Mincho" w:cs="Calibri"/>
          <w:color w:val="1F3A65"/>
          <w:szCs w:val="24"/>
        </w:rPr>
      </w:pPr>
      <w:r>
        <w:rPr>
          <w:rFonts w:eastAsia="MS Mincho" w:cs="Calibri"/>
          <w:color w:val="1F3A65"/>
          <w:szCs w:val="24"/>
        </w:rPr>
        <w:t>Music major questions:</w:t>
      </w:r>
    </w:p>
    <w:p w14:paraId="7C32CCEE" w14:textId="6A7C6481" w:rsidR="00630F83" w:rsidRDefault="00630F83" w:rsidP="008F3A75">
      <w:pPr>
        <w:widowControl w:val="0"/>
        <w:autoSpaceDE w:val="0"/>
        <w:autoSpaceDN w:val="0"/>
        <w:adjustRightInd w:val="0"/>
        <w:spacing w:line="240" w:lineRule="auto"/>
        <w:ind w:left="960" w:hanging="480"/>
        <w:rPr>
          <w:rFonts w:eastAsia="MS Mincho"/>
          <w:color w:val="FF0000"/>
          <w:szCs w:val="24"/>
        </w:rPr>
      </w:pPr>
      <w:r>
        <w:rPr>
          <w:rFonts w:eastAsia="MS Mincho" w:cs="Calibri"/>
          <w:color w:val="1F3A65"/>
          <w:szCs w:val="24"/>
        </w:rPr>
        <w:t>Ask Bill Bradbury to discuss the space implications wit</w:t>
      </w:r>
      <w:r w:rsidR="00E82FBD">
        <w:rPr>
          <w:rFonts w:eastAsia="MS Mincho" w:cs="Calibri"/>
          <w:color w:val="1F3A65"/>
          <w:szCs w:val="24"/>
        </w:rPr>
        <w:t>h the Director, Jacquelyn</w:t>
      </w:r>
      <w:r>
        <w:rPr>
          <w:rFonts w:eastAsia="MS Mincho" w:cs="Calibri"/>
          <w:color w:val="1F3A65"/>
          <w:szCs w:val="24"/>
        </w:rPr>
        <w:t xml:space="preserve"> Kilpatrick. Invite her to come on Sept. 16 as well.</w:t>
      </w:r>
    </w:p>
    <w:p w14:paraId="450FDF92" w14:textId="0D00C2D4" w:rsidR="004B04DD" w:rsidRDefault="004B04DD" w:rsidP="008F3A75">
      <w:pPr>
        <w:widowControl w:val="0"/>
        <w:autoSpaceDE w:val="0"/>
        <w:autoSpaceDN w:val="0"/>
        <w:adjustRightInd w:val="0"/>
        <w:spacing w:line="240" w:lineRule="auto"/>
        <w:ind w:left="960" w:hanging="480"/>
        <w:rPr>
          <w:rFonts w:eastAsia="MS Mincho"/>
          <w:szCs w:val="24"/>
        </w:rPr>
      </w:pPr>
      <w:r>
        <w:rPr>
          <w:rFonts w:eastAsia="MS Mincho"/>
          <w:szCs w:val="24"/>
        </w:rPr>
        <w:t>Please provide an overview and comparison of the option and the major courses.</w:t>
      </w:r>
    </w:p>
    <w:p w14:paraId="67999796" w14:textId="4DCB7B4A" w:rsidR="00361E27" w:rsidRDefault="00361E27" w:rsidP="008F3A75">
      <w:pPr>
        <w:widowControl w:val="0"/>
        <w:autoSpaceDE w:val="0"/>
        <w:autoSpaceDN w:val="0"/>
        <w:adjustRightInd w:val="0"/>
        <w:spacing w:line="240" w:lineRule="auto"/>
        <w:ind w:left="960" w:hanging="480"/>
        <w:rPr>
          <w:rFonts w:eastAsia="MS Mincho"/>
          <w:szCs w:val="24"/>
        </w:rPr>
      </w:pPr>
      <w:r>
        <w:rPr>
          <w:rFonts w:eastAsia="MS Mincho"/>
          <w:szCs w:val="24"/>
        </w:rPr>
        <w:t>P form (</w:t>
      </w:r>
      <w:proofErr w:type="spellStart"/>
      <w:r>
        <w:rPr>
          <w:rFonts w:eastAsia="MS Mincho"/>
          <w:szCs w:val="24"/>
        </w:rPr>
        <w:t>pdf</w:t>
      </w:r>
      <w:proofErr w:type="spellEnd"/>
      <w:r>
        <w:rPr>
          <w:rFonts w:eastAsia="MS Mincho"/>
          <w:szCs w:val="24"/>
        </w:rPr>
        <w:t xml:space="preserve"> pp. 33) There </w:t>
      </w:r>
      <w:proofErr w:type="gramStart"/>
      <w:r>
        <w:rPr>
          <w:rFonts w:eastAsia="MS Mincho"/>
          <w:szCs w:val="24"/>
        </w:rPr>
        <w:t>are</w:t>
      </w:r>
      <w:proofErr w:type="gramEnd"/>
      <w:r>
        <w:rPr>
          <w:rFonts w:eastAsia="MS Mincho"/>
          <w:szCs w:val="24"/>
        </w:rPr>
        <w:t xml:space="preserve"> currently 20-25 students in the music option. Estimates are confusing. 20-25 majors in year one are estimated in conjunction with community college colleagues?  Then, it is stated that year one will have 5 graduates, reading 10-15 in year 5.  </w:t>
      </w:r>
      <w:r w:rsidR="00B345E0">
        <w:rPr>
          <w:rFonts w:eastAsia="MS Mincho"/>
          <w:szCs w:val="24"/>
        </w:rPr>
        <w:t xml:space="preserve">Where did these numbers come from and how many </w:t>
      </w:r>
      <w:r w:rsidR="00E82FBD">
        <w:rPr>
          <w:rFonts w:eastAsia="MS Mincho"/>
          <w:szCs w:val="24"/>
        </w:rPr>
        <w:t>students are in current classes?</w:t>
      </w:r>
      <w:bookmarkStart w:id="0" w:name="_GoBack"/>
      <w:bookmarkEnd w:id="0"/>
      <w:r w:rsidR="00B345E0">
        <w:rPr>
          <w:rFonts w:eastAsia="MS Mincho"/>
          <w:szCs w:val="24"/>
        </w:rPr>
        <w:t xml:space="preserve"> Do you expect more classes? </w:t>
      </w:r>
      <w:r>
        <w:rPr>
          <w:rFonts w:eastAsia="MS Mincho"/>
          <w:szCs w:val="24"/>
        </w:rPr>
        <w:t>Is this a viable number for sustainability?</w:t>
      </w:r>
      <w:r w:rsidR="00833DC5">
        <w:rPr>
          <w:rFonts w:eastAsia="MS Mincho"/>
          <w:szCs w:val="24"/>
        </w:rPr>
        <w:t xml:space="preserve"> How will the classes be filled?</w:t>
      </w:r>
      <w:r w:rsidR="00B345E0">
        <w:rPr>
          <w:rFonts w:eastAsia="MS Mincho"/>
          <w:szCs w:val="24"/>
        </w:rPr>
        <w:t xml:space="preserve"> </w:t>
      </w:r>
    </w:p>
    <w:p w14:paraId="4019BC88" w14:textId="4884A1BF" w:rsidR="00361E27" w:rsidRDefault="00833DC5" w:rsidP="008F3A75">
      <w:pPr>
        <w:widowControl w:val="0"/>
        <w:autoSpaceDE w:val="0"/>
        <w:autoSpaceDN w:val="0"/>
        <w:adjustRightInd w:val="0"/>
        <w:spacing w:line="240" w:lineRule="auto"/>
        <w:ind w:left="960" w:hanging="480"/>
        <w:rPr>
          <w:rFonts w:eastAsia="MS Mincho"/>
          <w:szCs w:val="24"/>
        </w:rPr>
      </w:pPr>
      <w:r>
        <w:rPr>
          <w:rFonts w:eastAsia="MS Mincho"/>
          <w:szCs w:val="24"/>
        </w:rPr>
        <w:t>P form (</w:t>
      </w:r>
      <w:proofErr w:type="spellStart"/>
      <w:r>
        <w:rPr>
          <w:rFonts w:eastAsia="MS Mincho"/>
          <w:szCs w:val="24"/>
        </w:rPr>
        <w:t>pdf</w:t>
      </w:r>
      <w:proofErr w:type="spellEnd"/>
      <w:r>
        <w:rPr>
          <w:rFonts w:eastAsia="MS Mincho"/>
          <w:szCs w:val="24"/>
        </w:rPr>
        <w:t xml:space="preserve"> pp. 34) space needs will be needed, an additional computer lab and software, and more rehearsal space. Are the computing labs listed (Arts 177 and 239) still </w:t>
      </w:r>
      <w:r w:rsidR="00B345E0">
        <w:rPr>
          <w:rFonts w:eastAsia="MS Mincho"/>
          <w:szCs w:val="24"/>
        </w:rPr>
        <w:t xml:space="preserve">widely </w:t>
      </w:r>
      <w:r>
        <w:rPr>
          <w:rFonts w:eastAsia="MS Mincho"/>
          <w:szCs w:val="24"/>
        </w:rPr>
        <w:t>available? There is a suggestion to add a large “tilt-up” building near the arts building that would provide more storage and rehearsal space as the program grows.</w:t>
      </w:r>
      <w:r w:rsidR="00630F83">
        <w:rPr>
          <w:rFonts w:eastAsia="MS Mincho"/>
          <w:szCs w:val="24"/>
        </w:rPr>
        <w:t xml:space="preserve"> </w:t>
      </w:r>
    </w:p>
    <w:p w14:paraId="1C6BE547" w14:textId="64ADD78B" w:rsidR="00833DC5" w:rsidRDefault="00833DC5" w:rsidP="008F3A75">
      <w:pPr>
        <w:widowControl w:val="0"/>
        <w:autoSpaceDE w:val="0"/>
        <w:autoSpaceDN w:val="0"/>
        <w:adjustRightInd w:val="0"/>
        <w:spacing w:line="240" w:lineRule="auto"/>
        <w:ind w:left="960" w:hanging="480"/>
        <w:rPr>
          <w:rFonts w:eastAsia="MS Mincho"/>
          <w:szCs w:val="24"/>
        </w:rPr>
      </w:pPr>
      <w:r>
        <w:rPr>
          <w:rFonts w:eastAsia="MS Mincho"/>
          <w:szCs w:val="24"/>
        </w:rPr>
        <w:t>P form (</w:t>
      </w:r>
      <w:proofErr w:type="spellStart"/>
      <w:r>
        <w:rPr>
          <w:rFonts w:eastAsia="MS Mincho"/>
          <w:szCs w:val="24"/>
        </w:rPr>
        <w:t>pdf</w:t>
      </w:r>
      <w:proofErr w:type="spellEnd"/>
      <w:r>
        <w:rPr>
          <w:rFonts w:eastAsia="MS Mincho"/>
          <w:szCs w:val="24"/>
        </w:rPr>
        <w:t xml:space="preserve"> pp. 37) The library does have a significant collection for music theory and music history books; however, library statement indicates needs to update and add to the existing collection for musical scores and audio performances for newer genres.</w:t>
      </w:r>
      <w:r w:rsidR="00630F83">
        <w:rPr>
          <w:rFonts w:eastAsia="MS Mincho"/>
          <w:szCs w:val="24"/>
        </w:rPr>
        <w:t xml:space="preserve"> Is what we have adequate for WASC accreditation. </w:t>
      </w:r>
    </w:p>
    <w:p w14:paraId="545969FC" w14:textId="159F0C52" w:rsidR="00630F83" w:rsidRPr="00361E27" w:rsidRDefault="00630F83" w:rsidP="008F3A75">
      <w:pPr>
        <w:widowControl w:val="0"/>
        <w:autoSpaceDE w:val="0"/>
        <w:autoSpaceDN w:val="0"/>
        <w:adjustRightInd w:val="0"/>
        <w:spacing w:line="240" w:lineRule="auto"/>
        <w:ind w:left="960" w:hanging="480"/>
        <w:rPr>
          <w:rFonts w:eastAsia="MS Mincho"/>
          <w:szCs w:val="24"/>
        </w:rPr>
      </w:pPr>
      <w:r>
        <w:rPr>
          <w:rFonts w:eastAsia="MS Mincho"/>
          <w:szCs w:val="24"/>
        </w:rPr>
        <w:t xml:space="preserve">There are several new courses, but </w:t>
      </w:r>
      <w:r w:rsidR="004B04DD">
        <w:rPr>
          <w:rFonts w:eastAsia="MS Mincho"/>
          <w:szCs w:val="24"/>
        </w:rPr>
        <w:t xml:space="preserve">the P-form </w:t>
      </w:r>
      <w:r>
        <w:rPr>
          <w:rFonts w:eastAsia="MS Mincho"/>
          <w:szCs w:val="24"/>
        </w:rPr>
        <w:t>indicates</w:t>
      </w:r>
      <w:r w:rsidR="004B04DD">
        <w:rPr>
          <w:rFonts w:eastAsia="MS Mincho"/>
          <w:szCs w:val="24"/>
        </w:rPr>
        <w:t xml:space="preserve"> no new resources initially.</w:t>
      </w:r>
    </w:p>
    <w:p w14:paraId="2FADBE7F" w14:textId="77777777" w:rsidR="00604539" w:rsidRPr="00604539" w:rsidRDefault="00604539" w:rsidP="008F3A75">
      <w:pPr>
        <w:pStyle w:val="Bibliography"/>
        <w:rPr>
          <w:rFonts w:ascii="Garamond" w:hAnsi="Garamond"/>
          <w:b/>
          <w:sz w:val="24"/>
          <w:szCs w:val="24"/>
        </w:rPr>
      </w:pPr>
      <w:r>
        <w:rPr>
          <w:rFonts w:ascii="Garamond" w:hAnsi="Garamond"/>
          <w:b/>
          <w:sz w:val="24"/>
          <w:szCs w:val="24"/>
        </w:rPr>
        <w:t>P-Forms coming soon</w:t>
      </w:r>
    </w:p>
    <w:p w14:paraId="3771E20F"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LBST – Advanced Study in Teacher Leadership in Middle Level Education – </w:t>
      </w:r>
      <w:r w:rsidRPr="007F36A9">
        <w:rPr>
          <w:rFonts w:eastAsia="MS Mincho" w:cs="Calibri"/>
          <w:b/>
          <w:bCs/>
          <w:color w:val="1F3A65"/>
          <w:szCs w:val="24"/>
        </w:rPr>
        <w:t>12/12/13</w:t>
      </w:r>
    </w:p>
    <w:p w14:paraId="26FA1DB6"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ACCT – Professional Certificate in Accounting – </w:t>
      </w:r>
      <w:r w:rsidRPr="007F36A9">
        <w:rPr>
          <w:rFonts w:eastAsia="MS Mincho" w:cs="Calibri"/>
          <w:b/>
          <w:bCs/>
          <w:color w:val="1F3A65"/>
          <w:szCs w:val="24"/>
        </w:rPr>
        <w:t>2/25/14</w:t>
      </w:r>
    </w:p>
    <w:p w14:paraId="645294CC"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COMM – Convergent Media Minor -</w:t>
      </w:r>
      <w:r w:rsidRPr="007F36A9">
        <w:rPr>
          <w:rFonts w:eastAsia="MS Mincho" w:cs="Calibri"/>
          <w:b/>
          <w:bCs/>
          <w:color w:val="1F3A65"/>
          <w:szCs w:val="24"/>
        </w:rPr>
        <w:t>03/11/14</w:t>
      </w:r>
    </w:p>
    <w:p w14:paraId="4F235377"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GBM – Global Business Management– </w:t>
      </w:r>
      <w:r w:rsidRPr="007F36A9">
        <w:rPr>
          <w:rFonts w:eastAsia="MS Mincho" w:cs="Calibri"/>
          <w:b/>
          <w:bCs/>
          <w:color w:val="1F3A65"/>
          <w:szCs w:val="24"/>
        </w:rPr>
        <w:t>03/12/14</w:t>
      </w:r>
    </w:p>
    <w:p w14:paraId="1945D1A7"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CCHC – Cultural Competency in Health Care Certificate – </w:t>
      </w:r>
      <w:r w:rsidRPr="007F36A9">
        <w:rPr>
          <w:rFonts w:eastAsia="MS Mincho" w:cs="Calibri"/>
          <w:b/>
          <w:bCs/>
          <w:color w:val="1F3A65"/>
          <w:szCs w:val="24"/>
        </w:rPr>
        <w:t>05/05/14</w:t>
      </w:r>
    </w:p>
    <w:p w14:paraId="2688A9D8" w14:textId="77777777" w:rsidR="00F774BC" w:rsidRPr="00F774BC" w:rsidRDefault="00F774BC" w:rsidP="008F3A75">
      <w:pPr>
        <w:spacing w:after="0" w:line="240" w:lineRule="auto"/>
        <w:rPr>
          <w:b/>
        </w:rPr>
      </w:pPr>
      <w:r>
        <w:rPr>
          <w:b/>
        </w:rPr>
        <w:br w:type="page"/>
        <w:t xml:space="preserve">BLP:  Policy &amp; Procedure for Expanding Existing Stateside Programs to Online Self-Support Delivery </w:t>
      </w:r>
    </w:p>
    <w:p w14:paraId="63E88375" w14:textId="77777777" w:rsidR="008F3A75" w:rsidRDefault="008F3A75" w:rsidP="00F774BC">
      <w:pPr>
        <w:spacing w:line="240" w:lineRule="auto"/>
        <w:rPr>
          <w:b/>
          <w:i/>
        </w:rPr>
      </w:pPr>
    </w:p>
    <w:p w14:paraId="6A07FDFC" w14:textId="77777777" w:rsidR="00F774BC" w:rsidRDefault="00F774BC" w:rsidP="00F774BC">
      <w:pPr>
        <w:spacing w:line="240" w:lineRule="auto"/>
        <w:rPr>
          <w:i/>
        </w:rPr>
      </w:pPr>
      <w:r>
        <w:rPr>
          <w:b/>
          <w:i/>
        </w:rPr>
        <w:t>Rationale</w:t>
      </w:r>
      <w:r>
        <w:rPr>
          <w:i/>
        </w:rPr>
        <w:t>:   CSU policy does not allow existing state-support programs to be “supplanted” via Extended Learning offerings; however, CSU campuses may offer existing state-supported programs where at least one of the following conditions is met:  "</w:t>
      </w:r>
      <w:proofErr w:type="spellStart"/>
      <w:r>
        <w:rPr>
          <w:i/>
        </w:rPr>
        <w:t>i</w:t>
      </w:r>
      <w:proofErr w:type="spellEnd"/>
      <w:r>
        <w:rPr>
          <w:i/>
        </w:rPr>
        <w:t xml:space="preserve">. the courses or program is designed primarily for career enrichment or retraining (Education Code § 89708)[;] ii. </w:t>
      </w:r>
      <w:proofErr w:type="gramStart"/>
      <w:r>
        <w:rPr>
          <w:i/>
        </w:rPr>
        <w:t>the</w:t>
      </w:r>
      <w:proofErr w:type="gramEnd"/>
      <w:r>
        <w:rPr>
          <w:i/>
        </w:rPr>
        <w:t xml:space="preserve"> location of the courses or program offerings is removed from permanent, state-supported campus facilities; [or], iii.  </w:t>
      </w:r>
      <w:proofErr w:type="gramStart"/>
      <w:r>
        <w:rPr>
          <w:i/>
        </w:rPr>
        <w:t>the</w:t>
      </w:r>
      <w:proofErr w:type="gramEnd"/>
      <w:r>
        <w:rPr>
          <w:i/>
        </w:rPr>
        <w:t xml:space="preserve"> client group for the courses or program receives educational or other services at a cost beyond what could be reasonably provided under state support" (a determination made by the Chancellor’s Office per </w:t>
      </w:r>
      <w:r w:rsidRPr="009D3733">
        <w:rPr>
          <w:i/>
        </w:rPr>
        <w:t xml:space="preserve">Executive Order 1047, at </w:t>
      </w:r>
      <w:hyperlink r:id="rId9" w:history="1">
        <w:r w:rsidRPr="009D3733">
          <w:rPr>
            <w:rStyle w:val="Hyperlink"/>
            <w:i/>
          </w:rPr>
          <w:t>http://www.calstate.edu/eo/EO-1047.html</w:t>
        </w:r>
      </w:hyperlink>
      <w:r>
        <w:rPr>
          <w:i/>
        </w:rPr>
        <w:t>).</w:t>
      </w:r>
      <w:r>
        <w:rPr>
          <w:rStyle w:val="FootnoteReference"/>
          <w:i/>
        </w:rPr>
        <w:t xml:space="preserve"> </w:t>
      </w:r>
    </w:p>
    <w:p w14:paraId="4FA7AE9F" w14:textId="77777777" w:rsidR="00F774BC" w:rsidRPr="00F774BC" w:rsidRDefault="00F774BC" w:rsidP="00F774BC">
      <w:pPr>
        <w:spacing w:line="240" w:lineRule="auto"/>
        <w:rPr>
          <w:i/>
        </w:rPr>
      </w:pPr>
      <w:r>
        <w:rPr>
          <w:i/>
        </w:rPr>
        <w:t>The most recent revision of CSUSM’s policy on “</w:t>
      </w:r>
      <w:r>
        <w:rPr>
          <w:bCs/>
          <w:i/>
        </w:rPr>
        <w:t>Extended Learning's Roles and Responsibilities” (signed by President Haynes on June 27, 2012) indicates that CSUSM’s existing for-credit programs can be offered via Extended Learning if “</w:t>
      </w:r>
      <w:r>
        <w:rPr>
          <w:i/>
        </w:rPr>
        <w:t>approved by the Dean (or designee) of the College offering the programs, the Dean of Extended Learning (or designee), the CSUSM Academic Senate (via a policy to be developed by the BLP), and the President (or designee).”  This proposed policy/procedure is intended to establish standards and procedures by which such a program expansion will be considered by the Academic Senate, once it is proposed by faculty from within a program.  The appended template is derived from the P form.</w:t>
      </w:r>
    </w:p>
    <w:p w14:paraId="6EE2F030" w14:textId="77777777" w:rsidR="00F774BC" w:rsidRDefault="00F774BC" w:rsidP="00F774BC">
      <w:pPr>
        <w:spacing w:line="240" w:lineRule="auto"/>
        <w:ind w:left="1260" w:hanging="1260"/>
      </w:pPr>
      <w:r>
        <w:t>Definition:</w:t>
      </w:r>
      <w:r>
        <w:tab/>
        <w:t>Policy and procedure for the offering of State-supported, for-credit programs as online programs by Extended Learning.</w:t>
      </w:r>
    </w:p>
    <w:p w14:paraId="132546E5" w14:textId="77777777" w:rsidR="00F774BC" w:rsidRDefault="00F774BC" w:rsidP="00F774BC">
      <w:pPr>
        <w:spacing w:line="240" w:lineRule="auto"/>
        <w:ind w:left="1260" w:hanging="1260"/>
      </w:pPr>
      <w:r>
        <w:t>Authority:</w:t>
      </w:r>
      <w:r>
        <w:tab/>
        <w:t>California State Education Code § 89708 and CSU Executive Order 1047.</w:t>
      </w:r>
    </w:p>
    <w:p w14:paraId="181D7092" w14:textId="77777777" w:rsidR="00F774BC" w:rsidRDefault="00F774BC" w:rsidP="00F774BC">
      <w:pPr>
        <w:spacing w:line="240" w:lineRule="auto"/>
        <w:ind w:left="1260" w:hanging="1260"/>
      </w:pPr>
      <w:r>
        <w:t>Scope:</w:t>
      </w:r>
      <w:r>
        <w:tab/>
        <w:t>State-supported, for-credit programs considered for offering as online programs by Extended Learning.</w:t>
      </w:r>
    </w:p>
    <w:p w14:paraId="3C745F6A" w14:textId="77777777" w:rsidR="00F774BC" w:rsidRDefault="00F774BC" w:rsidP="00F774BC">
      <w:pPr>
        <w:spacing w:line="240" w:lineRule="auto"/>
      </w:pPr>
      <w:r>
        <w:t>Policy:</w:t>
      </w:r>
      <w:r>
        <w:br/>
        <w:t>CSU campuses may offer existing state-supported programs through self-support where at least one of the following conditions is met:  "</w:t>
      </w:r>
      <w:proofErr w:type="spellStart"/>
      <w:r>
        <w:t>i</w:t>
      </w:r>
      <w:proofErr w:type="spellEnd"/>
      <w:r>
        <w:t xml:space="preserve">. the courses or program is designed primarily for career enrichment or retraining (Education Code § 89708)[;] ii. </w:t>
      </w:r>
      <w:proofErr w:type="gramStart"/>
      <w:r>
        <w:t>the</w:t>
      </w:r>
      <w:proofErr w:type="gramEnd"/>
      <w:r>
        <w:t xml:space="preserve"> location of the courses or program offerings is removed from permanent, state-supported campus facilities; [or], iii.  </w:t>
      </w:r>
      <w:proofErr w:type="gramStart"/>
      <w:r>
        <w:t>the</w:t>
      </w:r>
      <w:proofErr w:type="gramEnd"/>
      <w:r>
        <w:t xml:space="preserve"> client group for the courses or program receives educational or other services at a cost beyond what could be reasonably provided under state support" (Executive Order 1047, at </w:t>
      </w:r>
      <w:hyperlink r:id="rId10" w:history="1">
        <w:r>
          <w:rPr>
            <w:rStyle w:val="Hyperlink"/>
          </w:rPr>
          <w:t>http://www.calstate.edu/eo/EO-1047.html</w:t>
        </w:r>
      </w:hyperlink>
      <w:r>
        <w:t>).</w:t>
      </w:r>
      <w:r>
        <w:rPr>
          <w:rStyle w:val="FootnoteReference"/>
        </w:rPr>
        <w:t xml:space="preserve"> </w:t>
      </w:r>
      <w:r>
        <w:rPr>
          <w:rStyle w:val="FootnoteReference"/>
        </w:rPr>
        <w:footnoteReference w:id="1"/>
      </w:r>
      <w:r>
        <w:t xml:space="preserve"> Because online programs do not require students and faculty to be located on campus, expanding existing state-supported, for-credit programs to online programs does not meet condition (ii). However, such programs could meet criteria (</w:t>
      </w:r>
      <w:proofErr w:type="spellStart"/>
      <w:r>
        <w:t>i</w:t>
      </w:r>
      <w:proofErr w:type="spellEnd"/>
      <w:r>
        <w:t>) or (iii).</w:t>
      </w:r>
    </w:p>
    <w:p w14:paraId="577D3F32" w14:textId="77777777" w:rsidR="00F879E0" w:rsidRDefault="00F774BC" w:rsidP="00F774BC">
      <w:pPr>
        <w:spacing w:line="240" w:lineRule="auto"/>
      </w:pPr>
      <w:r>
        <w:t xml:space="preserve">The campus </w:t>
      </w:r>
      <w:hyperlink r:id="rId11" w:history="1">
        <w:r w:rsidRPr="00485FB0">
          <w:rPr>
            <w:rStyle w:val="Hyperlink"/>
          </w:rPr>
          <w:t>Online Instruction</w:t>
        </w:r>
      </w:hyperlink>
      <w:r>
        <w:t xml:space="preserve"> Policy</w:t>
      </w:r>
      <w:r>
        <w:rPr>
          <w:rStyle w:val="FootnoteReference"/>
        </w:rPr>
        <w:footnoteReference w:id="2"/>
      </w:r>
      <w:r>
        <w:t xml:space="preserve"> sets forth requirements for student and faculty support in online courses and programs. These requirements constitute a minimum of what can be “reasonably provided under state support” under condition (iii) in EO1047.</w:t>
      </w:r>
      <w:r>
        <w:rPr>
          <w:rStyle w:val="FootnoteReference"/>
        </w:rPr>
        <w:footnoteReference w:id="3"/>
      </w:r>
    </w:p>
    <w:p w14:paraId="7AEE4B42" w14:textId="77777777" w:rsidR="00F774BC" w:rsidRPr="00F879E0" w:rsidRDefault="00F774BC" w:rsidP="00F774BC">
      <w:pPr>
        <w:spacing w:line="240" w:lineRule="auto"/>
      </w:pPr>
      <w:r>
        <w:rPr>
          <w:u w:val="single"/>
        </w:rPr>
        <w:t>Procedure</w:t>
      </w:r>
      <w:r>
        <w:t xml:space="preserve">:  </w:t>
      </w:r>
    </w:p>
    <w:p w14:paraId="22CA2AF9" w14:textId="77777777" w:rsidR="00F774BC" w:rsidRDefault="00F774BC" w:rsidP="00F774BC">
      <w:pPr>
        <w:spacing w:line="240" w:lineRule="auto"/>
        <w:ind w:left="360" w:hanging="360"/>
      </w:pPr>
      <w:r>
        <w:t>1.</w:t>
      </w:r>
      <w:r>
        <w:tab/>
        <w:t>Proposals to expand existing stateside programs to include self-support delivery shall be generated by faculty within those programs.  Faculty generating proposals shall work closely with the Dean of Extended Learning (or his/her designee) to fill out all required paperwork.  This paperwork shall include any documentation required by the Chancellor’s Office as well as a proposal based upon CSUSM’s approved template.</w:t>
      </w:r>
    </w:p>
    <w:p w14:paraId="40DF6002" w14:textId="77777777" w:rsidR="00F774BC" w:rsidRDefault="00F774BC" w:rsidP="00F774BC">
      <w:pPr>
        <w:spacing w:line="240" w:lineRule="auto"/>
        <w:ind w:left="360" w:hanging="360"/>
      </w:pPr>
      <w:r>
        <w:t>2.</w:t>
      </w:r>
      <w:r>
        <w:tab/>
        <w:t>Proposals shall be considered for approval by the Academic Senate after review by the</w:t>
      </w:r>
    </w:p>
    <w:p w14:paraId="5473067D" w14:textId="77777777" w:rsidR="00F879E0" w:rsidRDefault="00F774BC" w:rsidP="00F774BC">
      <w:pPr>
        <w:spacing w:line="240" w:lineRule="auto"/>
      </w:pPr>
      <w:r>
        <w:tab/>
      </w:r>
      <w:proofErr w:type="gramStart"/>
      <w:r>
        <w:t>a)  appropriate</w:t>
      </w:r>
      <w:proofErr w:type="gramEnd"/>
      <w:r>
        <w:t xml:space="preserve"> College-level planning committee;</w:t>
      </w:r>
    </w:p>
    <w:p w14:paraId="5BCCDA7A" w14:textId="77777777" w:rsidR="00F774BC" w:rsidRDefault="00F774BC" w:rsidP="00F879E0">
      <w:pPr>
        <w:spacing w:line="240" w:lineRule="auto"/>
        <w:ind w:firstLine="720"/>
      </w:pPr>
      <w:proofErr w:type="gramStart"/>
      <w:r>
        <w:t>b)  appropriate</w:t>
      </w:r>
      <w:proofErr w:type="gramEnd"/>
      <w:r>
        <w:t xml:space="preserve"> College Dean; and</w:t>
      </w:r>
    </w:p>
    <w:p w14:paraId="5CE657D4" w14:textId="77777777" w:rsidR="00F774BC" w:rsidRPr="00F879E0" w:rsidRDefault="00F774BC" w:rsidP="00F879E0">
      <w:pPr>
        <w:spacing w:line="240" w:lineRule="auto"/>
      </w:pPr>
      <w:r>
        <w:tab/>
      </w:r>
      <w:proofErr w:type="gramStart"/>
      <w:r>
        <w:t>c)  BLP</w:t>
      </w:r>
      <w:proofErr w:type="gramEnd"/>
      <w:r>
        <w:t>.</w:t>
      </w:r>
      <w:bookmarkStart w:id="1" w:name="OLE_LINK4"/>
    </w:p>
    <w:p w14:paraId="0BC4543C" w14:textId="77777777" w:rsidR="00F774BC" w:rsidRPr="00D00386" w:rsidRDefault="00F774BC" w:rsidP="00F774BC">
      <w:pPr>
        <w:jc w:val="center"/>
        <w:rPr>
          <w:rFonts w:asciiTheme="minorHAnsi" w:hAnsiTheme="minorHAnsi"/>
          <w:b/>
          <w:strike/>
        </w:rPr>
      </w:pPr>
      <w:r w:rsidRPr="0068346E">
        <w:rPr>
          <w:rFonts w:asciiTheme="minorHAnsi" w:hAnsiTheme="minorHAnsi"/>
          <w:b/>
          <w:bCs/>
        </w:rPr>
        <w:t xml:space="preserve">Template for </w:t>
      </w:r>
      <w:r>
        <w:rPr>
          <w:rFonts w:asciiTheme="minorHAnsi" w:hAnsiTheme="minorHAnsi"/>
          <w:b/>
          <w:bCs/>
        </w:rPr>
        <w:t xml:space="preserve">Stateside </w:t>
      </w:r>
      <w:r w:rsidRPr="0068346E">
        <w:rPr>
          <w:rFonts w:asciiTheme="minorHAnsi" w:hAnsiTheme="minorHAnsi"/>
          <w:b/>
          <w:bCs/>
        </w:rPr>
        <w:t xml:space="preserve">Program Expansions </w:t>
      </w:r>
      <w:r w:rsidRPr="0068346E">
        <w:rPr>
          <w:rFonts w:asciiTheme="minorHAnsi" w:hAnsiTheme="minorHAnsi"/>
          <w:b/>
        </w:rPr>
        <w:t xml:space="preserve">to Self-Support </w:t>
      </w:r>
    </w:p>
    <w:p w14:paraId="05E02AB6" w14:textId="77777777" w:rsidR="00F774BC" w:rsidRPr="0068346E" w:rsidRDefault="00F774BC" w:rsidP="00F774BC">
      <w:pPr>
        <w:pStyle w:val="letters"/>
        <w:ind w:left="0" w:firstLine="0"/>
        <w:rPr>
          <w:rFonts w:asciiTheme="minorHAnsi" w:hAnsiTheme="minorHAnsi"/>
          <w:sz w:val="20"/>
        </w:rPr>
      </w:pPr>
    </w:p>
    <w:p w14:paraId="03D34257" w14:textId="77777777" w:rsidR="00F774BC" w:rsidRPr="0068346E" w:rsidRDefault="00F774BC" w:rsidP="00F774BC">
      <w:pPr>
        <w:pStyle w:val="Example"/>
        <w:numPr>
          <w:ilvl w:val="0"/>
          <w:numId w:val="6"/>
        </w:numPr>
        <w:tabs>
          <w:tab w:val="clear" w:pos="720"/>
        </w:tabs>
        <w:ind w:left="360"/>
        <w:rPr>
          <w:rFonts w:asciiTheme="minorHAnsi" w:hAnsiTheme="minorHAnsi"/>
          <w:b/>
          <w:bCs/>
          <w:sz w:val="20"/>
        </w:rPr>
      </w:pPr>
      <w:r w:rsidRPr="0068346E">
        <w:rPr>
          <w:rFonts w:asciiTheme="minorHAnsi" w:hAnsiTheme="minorHAnsi"/>
          <w:b/>
          <w:bCs/>
          <w:sz w:val="20"/>
        </w:rPr>
        <w:t>Program Identification</w:t>
      </w:r>
    </w:p>
    <w:p w14:paraId="5AA4BC40" w14:textId="77777777" w:rsidR="00F774BC" w:rsidRPr="0068346E" w:rsidRDefault="00F774BC" w:rsidP="00F774BC">
      <w:pPr>
        <w:pStyle w:val="letters"/>
        <w:numPr>
          <w:ilvl w:val="1"/>
          <w:numId w:val="6"/>
        </w:numPr>
        <w:ind w:left="720"/>
        <w:jc w:val="left"/>
        <w:rPr>
          <w:rFonts w:asciiTheme="minorHAnsi" w:hAnsiTheme="minorHAnsi"/>
          <w:b/>
          <w:bCs/>
          <w:sz w:val="20"/>
        </w:rPr>
      </w:pPr>
      <w:r w:rsidRPr="0068346E">
        <w:rPr>
          <w:rFonts w:asciiTheme="minorHAnsi" w:hAnsiTheme="minorHAnsi"/>
          <w:sz w:val="20"/>
        </w:rPr>
        <w:t>Name, title, and rank of the individual(s) primarily responsible for drafting this proposal.</w:t>
      </w:r>
    </w:p>
    <w:p w14:paraId="7CD6C960" w14:textId="77777777" w:rsidR="00F774BC" w:rsidRPr="0068346E" w:rsidRDefault="00F774BC" w:rsidP="00F774BC">
      <w:pPr>
        <w:pStyle w:val="letters"/>
        <w:numPr>
          <w:ilvl w:val="1"/>
          <w:numId w:val="6"/>
        </w:numPr>
        <w:ind w:left="720"/>
        <w:rPr>
          <w:rFonts w:asciiTheme="minorHAnsi" w:hAnsiTheme="minorHAnsi"/>
          <w:sz w:val="20"/>
        </w:rPr>
      </w:pPr>
      <w:r w:rsidRPr="0068346E">
        <w:rPr>
          <w:rFonts w:asciiTheme="minorHAnsi" w:hAnsiTheme="minorHAnsi"/>
          <w:sz w:val="20"/>
        </w:rPr>
        <w:t>Term and academic year of self-support program launch (e.g. Fall 2007).</w:t>
      </w:r>
    </w:p>
    <w:p w14:paraId="56F857D1" w14:textId="77777777" w:rsidR="00F774BC" w:rsidRPr="0068346E" w:rsidRDefault="00F774BC" w:rsidP="00F774BC">
      <w:pPr>
        <w:pStyle w:val="letters"/>
        <w:numPr>
          <w:ilvl w:val="1"/>
          <w:numId w:val="6"/>
        </w:numPr>
        <w:ind w:left="720"/>
        <w:rPr>
          <w:rFonts w:asciiTheme="minorHAnsi" w:hAnsiTheme="minorHAnsi"/>
          <w:sz w:val="20"/>
        </w:rPr>
      </w:pPr>
      <w:r w:rsidRPr="0068346E">
        <w:rPr>
          <w:rFonts w:asciiTheme="minorHAnsi" w:hAnsiTheme="minorHAnsi"/>
          <w:sz w:val="20"/>
        </w:rPr>
        <w:t xml:space="preserve">Specify </w:t>
      </w:r>
      <w:r>
        <w:rPr>
          <w:rFonts w:asciiTheme="minorHAnsi" w:hAnsiTheme="minorHAnsi"/>
          <w:sz w:val="20"/>
        </w:rPr>
        <w:t>how this proposed expansion meets one or more of the E.O. 1047 conditions for self-support delivery. For online program expansions, explain how this expansion fits into the program and its College’s vision for development and growth, including anticipated impacts on stateside program FTES generated within the College. For example, if stateside FTES decline, which can reasonably be anticipated from launch of a self-support online program, what percentage of FTES decline is viewed as acceptable without threatening the supplanting of the stateside program?</w:t>
      </w:r>
    </w:p>
    <w:p w14:paraId="104DD527" w14:textId="77777777" w:rsidR="00F774BC" w:rsidRPr="0068346E" w:rsidRDefault="00F774BC" w:rsidP="00F774BC">
      <w:pPr>
        <w:pStyle w:val="letters"/>
        <w:numPr>
          <w:ilvl w:val="1"/>
          <w:numId w:val="6"/>
        </w:numPr>
        <w:ind w:left="720"/>
        <w:jc w:val="left"/>
        <w:rPr>
          <w:rFonts w:asciiTheme="minorHAnsi" w:hAnsiTheme="minorHAnsi"/>
          <w:sz w:val="20"/>
        </w:rPr>
      </w:pPr>
      <w:r w:rsidRPr="0068346E">
        <w:rPr>
          <w:rFonts w:asciiTheme="minorHAnsi" w:hAnsiTheme="minorHAnsi"/>
          <w:sz w:val="20"/>
        </w:rPr>
        <w:t xml:space="preserve">Identify the unit that will have primary responsibility for offering the self-support program, and all CSUSM programs or Departments that will provide courses as part of the self-support degree or certificate. </w:t>
      </w:r>
    </w:p>
    <w:p w14:paraId="14F7060C" w14:textId="77777777" w:rsidR="00F774BC" w:rsidRPr="0068346E" w:rsidRDefault="00F774BC" w:rsidP="00F774BC">
      <w:pPr>
        <w:pStyle w:val="letters"/>
        <w:numPr>
          <w:ilvl w:val="1"/>
          <w:numId w:val="6"/>
        </w:numPr>
        <w:ind w:left="720"/>
        <w:jc w:val="left"/>
        <w:rPr>
          <w:rFonts w:asciiTheme="minorHAnsi" w:hAnsiTheme="minorHAnsi"/>
          <w:sz w:val="20"/>
        </w:rPr>
      </w:pPr>
      <w:r w:rsidRPr="0068346E">
        <w:rPr>
          <w:rFonts w:asciiTheme="minorHAnsi" w:hAnsiTheme="minorHAnsi"/>
          <w:sz w:val="20"/>
        </w:rPr>
        <w:t>Is this program offered in collaboration with any other institutions (for example, in partnership with a community college)?</w:t>
      </w:r>
    </w:p>
    <w:p w14:paraId="63AFBBC5" w14:textId="77777777" w:rsidR="00F774BC" w:rsidRPr="0068346E" w:rsidRDefault="00F774BC" w:rsidP="00F774BC">
      <w:pPr>
        <w:pStyle w:val="letters"/>
        <w:tabs>
          <w:tab w:val="num" w:pos="1080"/>
        </w:tabs>
        <w:ind w:left="0" w:firstLine="0"/>
        <w:rPr>
          <w:rFonts w:asciiTheme="minorHAnsi" w:hAnsiTheme="minorHAnsi"/>
          <w:sz w:val="20"/>
        </w:rPr>
      </w:pPr>
    </w:p>
    <w:p w14:paraId="67C3645B" w14:textId="77777777" w:rsidR="00F774BC" w:rsidRPr="0068346E" w:rsidRDefault="00F774BC" w:rsidP="00F774BC">
      <w:pPr>
        <w:pStyle w:val="letters"/>
        <w:keepNext/>
        <w:ind w:left="360"/>
        <w:jc w:val="left"/>
        <w:rPr>
          <w:rFonts w:asciiTheme="minorHAnsi" w:hAnsiTheme="minorHAnsi"/>
          <w:sz w:val="20"/>
        </w:rPr>
      </w:pPr>
      <w:r w:rsidRPr="0068346E">
        <w:rPr>
          <w:rFonts w:asciiTheme="minorHAnsi" w:hAnsiTheme="minorHAnsi"/>
          <w:b/>
          <w:bCs/>
          <w:sz w:val="20"/>
        </w:rPr>
        <w:t xml:space="preserve">2.  </w:t>
      </w:r>
      <w:r w:rsidRPr="0068346E">
        <w:rPr>
          <w:rFonts w:asciiTheme="minorHAnsi" w:hAnsiTheme="minorHAnsi"/>
          <w:b/>
          <w:bCs/>
          <w:sz w:val="20"/>
        </w:rPr>
        <w:tab/>
        <w:t>Student Demand</w:t>
      </w:r>
    </w:p>
    <w:p w14:paraId="4DEDF78F"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What evidence exists to demonstrate the need to expand the program to a self-support offering?</w:t>
      </w:r>
    </w:p>
    <w:p w14:paraId="3D3F167F"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 xml:space="preserve">What community participation, if any, was engaged in the planning process?  (This may include prospective employers of graduates.)  </w:t>
      </w:r>
    </w:p>
    <w:p w14:paraId="384ECF0B"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What issues of access  (i.e., geographic, socioeconomic, scheduling flexibility, etc.) were considered when planning to expand this program to self-support offering?</w:t>
      </w:r>
      <w:r>
        <w:rPr>
          <w:rFonts w:asciiTheme="minorHAnsi" w:hAnsiTheme="minorHAnsi"/>
          <w:sz w:val="20"/>
        </w:rPr>
        <w:t xml:space="preserve">  For online programs, particular attention should be paid to how the program expansion will serve a larger and/or different population than the existing stateside program.</w:t>
      </w:r>
    </w:p>
    <w:p w14:paraId="4269A8B8" w14:textId="77777777" w:rsidR="00F774BC" w:rsidRPr="00737CE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 xml:space="preserve">What is the expected number of majors in </w:t>
      </w:r>
      <w:r>
        <w:rPr>
          <w:rFonts w:asciiTheme="minorHAnsi" w:hAnsiTheme="minorHAnsi"/>
          <w:sz w:val="20"/>
        </w:rPr>
        <w:t xml:space="preserve">the expanded program in </w:t>
      </w:r>
      <w:r w:rsidRPr="0068346E">
        <w:rPr>
          <w:rFonts w:asciiTheme="minorHAnsi" w:hAnsiTheme="minorHAnsi"/>
          <w:sz w:val="20"/>
        </w:rPr>
        <w:t>year</w:t>
      </w:r>
      <w:r>
        <w:rPr>
          <w:rFonts w:asciiTheme="minorHAnsi" w:hAnsiTheme="minorHAnsi"/>
          <w:sz w:val="20"/>
        </w:rPr>
        <w:t>s one, three and five?</w:t>
      </w:r>
      <w:r w:rsidRPr="0068346E">
        <w:rPr>
          <w:rFonts w:asciiTheme="minorHAnsi" w:hAnsiTheme="minorHAnsi"/>
          <w:sz w:val="20"/>
        </w:rPr>
        <w:t xml:space="preserve"> What impact on existing campus stateside and EL programs is anticipated (both for the program wishing to expand and other existing programs on campus)?</w:t>
      </w:r>
      <w:r>
        <w:rPr>
          <w:rFonts w:asciiTheme="minorHAnsi" w:hAnsiTheme="minorHAnsi"/>
          <w:sz w:val="20"/>
        </w:rPr>
        <w:t xml:space="preserve">  Will students in this program be allowed to take units from stateside program offerings while enrolled in the Extended Learning program?  If so, how will self-support cohorts be maintained?</w:t>
      </w:r>
    </w:p>
    <w:p w14:paraId="6A7A7EDF" w14:textId="77777777" w:rsidR="00F774BC" w:rsidRPr="0068346E" w:rsidRDefault="00F774BC" w:rsidP="00F774BC">
      <w:pPr>
        <w:pStyle w:val="numbers"/>
        <w:tabs>
          <w:tab w:val="left" w:pos="720"/>
        </w:tabs>
        <w:ind w:left="1440" w:hanging="1440"/>
        <w:rPr>
          <w:rFonts w:asciiTheme="minorHAnsi" w:hAnsiTheme="minorHAnsi"/>
          <w:b/>
          <w:bCs/>
          <w:sz w:val="20"/>
        </w:rPr>
      </w:pPr>
    </w:p>
    <w:p w14:paraId="78621DA8" w14:textId="77777777" w:rsidR="00F774BC" w:rsidRPr="0068346E" w:rsidRDefault="00F774BC" w:rsidP="00F774BC">
      <w:pPr>
        <w:pStyle w:val="numbers"/>
        <w:rPr>
          <w:rFonts w:asciiTheme="minorHAnsi" w:hAnsiTheme="minorHAnsi"/>
          <w:sz w:val="20"/>
        </w:rPr>
      </w:pPr>
      <w:r w:rsidRPr="0068346E">
        <w:rPr>
          <w:rFonts w:asciiTheme="minorHAnsi" w:hAnsiTheme="minorHAnsi"/>
          <w:b/>
          <w:bCs/>
          <w:sz w:val="20"/>
        </w:rPr>
        <w:t xml:space="preserve">3.  </w:t>
      </w:r>
      <w:r w:rsidRPr="0068346E">
        <w:rPr>
          <w:rFonts w:asciiTheme="minorHAnsi" w:hAnsiTheme="minorHAnsi"/>
          <w:b/>
          <w:bCs/>
          <w:sz w:val="20"/>
        </w:rPr>
        <w:tab/>
        <w:t xml:space="preserve">Support Resources for Expanding Programs to a Self-Support Offering </w:t>
      </w:r>
    </w:p>
    <w:p w14:paraId="67189E68" w14:textId="77777777" w:rsidR="00F774BC" w:rsidRPr="0068346E" w:rsidRDefault="00F774BC" w:rsidP="00F774BC">
      <w:pPr>
        <w:pStyle w:val="numbers"/>
        <w:ind w:firstLine="0"/>
        <w:jc w:val="left"/>
        <w:rPr>
          <w:rFonts w:asciiTheme="minorHAnsi" w:hAnsiTheme="minorHAnsi"/>
          <w:sz w:val="20"/>
        </w:rPr>
      </w:pPr>
      <w:r w:rsidRPr="0068346E">
        <w:rPr>
          <w:rFonts w:asciiTheme="minorHAnsi" w:hAnsiTheme="minorHAnsi"/>
          <w:b/>
          <w:bCs/>
          <w:sz w:val="20"/>
        </w:rPr>
        <w:t>Note:</w:t>
      </w:r>
      <w:r w:rsidRPr="0068346E">
        <w:rPr>
          <w:rFonts w:asciiTheme="minorHAnsi" w:hAnsiTheme="minorHAnsi"/>
          <w:sz w:val="20"/>
        </w:rPr>
        <w:t xml:space="preserve">  The following items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681D6AC" w14:textId="77777777" w:rsidR="00F774BC" w:rsidRPr="0068346E" w:rsidRDefault="00F774BC" w:rsidP="00F774BC">
      <w:pPr>
        <w:pStyle w:val="letters"/>
        <w:jc w:val="left"/>
        <w:rPr>
          <w:rFonts w:asciiTheme="minorHAnsi" w:hAnsiTheme="minorHAnsi"/>
          <w:sz w:val="20"/>
        </w:rPr>
      </w:pPr>
      <w:r w:rsidRPr="0068346E">
        <w:rPr>
          <w:rFonts w:asciiTheme="minorHAnsi" w:hAnsiTheme="minorHAnsi"/>
          <w:sz w:val="20"/>
        </w:rPr>
        <w:t>a.</w:t>
      </w:r>
      <w:r w:rsidRPr="0068346E">
        <w:rPr>
          <w:rFonts w:asciiTheme="minorHAnsi" w:hAnsiTheme="minorHAnsi"/>
          <w:sz w:val="20"/>
        </w:rPr>
        <w:tab/>
        <w:t xml:space="preserve">Anticipated impact on existing CSUSM campus resources, </w:t>
      </w:r>
      <w:r>
        <w:rPr>
          <w:rFonts w:asciiTheme="minorHAnsi" w:hAnsiTheme="minorHAnsi"/>
          <w:sz w:val="20"/>
        </w:rPr>
        <w:t xml:space="preserve">including faculty and staff </w:t>
      </w:r>
      <w:r w:rsidRPr="0068346E">
        <w:rPr>
          <w:rFonts w:asciiTheme="minorHAnsi" w:hAnsiTheme="minorHAnsi"/>
          <w:sz w:val="20"/>
        </w:rPr>
        <w:t>resources.  All affected departments offering courses</w:t>
      </w:r>
      <w:r>
        <w:rPr>
          <w:rFonts w:asciiTheme="minorHAnsi" w:hAnsiTheme="minorHAnsi"/>
          <w:sz w:val="20"/>
        </w:rPr>
        <w:t xml:space="preserve"> in this program should be </w:t>
      </w:r>
      <w:r w:rsidRPr="0068346E">
        <w:rPr>
          <w:rFonts w:asciiTheme="minorHAnsi" w:hAnsiTheme="minorHAnsi"/>
          <w:sz w:val="20"/>
        </w:rPr>
        <w:t xml:space="preserve">addressed here.  How will the new self-support program be offered without negatively impacting the existing stateside offerings?   Give particular attention to how existing tenure-track </w:t>
      </w:r>
      <w:r>
        <w:rPr>
          <w:rFonts w:asciiTheme="minorHAnsi" w:hAnsiTheme="minorHAnsi"/>
          <w:sz w:val="20"/>
        </w:rPr>
        <w:t xml:space="preserve">and lecturer </w:t>
      </w:r>
      <w:r w:rsidRPr="0068346E">
        <w:rPr>
          <w:rFonts w:asciiTheme="minorHAnsi" w:hAnsiTheme="minorHAnsi"/>
          <w:sz w:val="20"/>
        </w:rPr>
        <w:t>faculty resources will be deployed across the existing stateside program and the proposed new off-site program.</w:t>
      </w:r>
    </w:p>
    <w:p w14:paraId="2E1544A0" w14:textId="77777777" w:rsidR="00F774BC" w:rsidRPr="0068346E" w:rsidRDefault="00F774BC" w:rsidP="00F774BC">
      <w:pPr>
        <w:pStyle w:val="letters"/>
        <w:jc w:val="left"/>
        <w:rPr>
          <w:rFonts w:asciiTheme="minorHAnsi" w:hAnsiTheme="minorHAnsi"/>
          <w:sz w:val="20"/>
        </w:rPr>
      </w:pPr>
      <w:r w:rsidRPr="0068346E">
        <w:rPr>
          <w:rFonts w:asciiTheme="minorHAnsi" w:hAnsiTheme="minorHAnsi"/>
          <w:sz w:val="20"/>
        </w:rPr>
        <w:t>b.</w:t>
      </w:r>
      <w:r w:rsidRPr="0068346E">
        <w:rPr>
          <w:rFonts w:asciiTheme="minorHAnsi" w:hAnsiTheme="minorHAnsi"/>
          <w:sz w:val="20"/>
        </w:rPr>
        <w:tab/>
        <w:t>Space and facilities</w:t>
      </w:r>
      <w:r w:rsidRPr="0068346E">
        <w:rPr>
          <w:rFonts w:asciiTheme="minorHAnsi" w:hAnsiTheme="minorHAnsi"/>
          <w:b/>
          <w:bCs/>
          <w:sz w:val="20"/>
        </w:rPr>
        <w:t xml:space="preserve"> </w:t>
      </w:r>
      <w:r w:rsidRPr="0068346E">
        <w:rPr>
          <w:rFonts w:asciiTheme="minorHAnsi" w:hAnsiTheme="minorHAnsi"/>
          <w:sz w:val="20"/>
        </w:rPr>
        <w:t>that would be used in support of the proposed program expansion.  The amount of additional lecture and/or laboratory space required to initiate and to sustain the program over the next five years.  Indicate any additional special facilities that will be required.</w:t>
      </w:r>
    </w:p>
    <w:p w14:paraId="00F67430" w14:textId="77777777" w:rsidR="00F774BC" w:rsidRPr="0068346E" w:rsidRDefault="00F774BC" w:rsidP="00F774BC">
      <w:pPr>
        <w:pStyle w:val="letters"/>
        <w:tabs>
          <w:tab w:val="num" w:pos="1080"/>
        </w:tabs>
        <w:jc w:val="left"/>
        <w:rPr>
          <w:rFonts w:asciiTheme="minorHAnsi" w:hAnsiTheme="minorHAnsi"/>
          <w:sz w:val="20"/>
        </w:rPr>
      </w:pPr>
      <w:r w:rsidRPr="0068346E">
        <w:rPr>
          <w:rFonts w:asciiTheme="minorHAnsi" w:hAnsiTheme="minorHAnsi"/>
          <w:sz w:val="20"/>
        </w:rPr>
        <w:t>c.</w:t>
      </w:r>
      <w:r w:rsidRPr="0068346E">
        <w:rPr>
          <w:rFonts w:asciiTheme="minorHAnsi" w:hAnsiTheme="minorHAnsi"/>
          <w:sz w:val="20"/>
        </w:rPr>
        <w:tab/>
      </w:r>
      <w:proofErr w:type="gramStart"/>
      <w:r w:rsidRPr="0068346E">
        <w:rPr>
          <w:rFonts w:asciiTheme="minorHAnsi" w:hAnsiTheme="minorHAnsi"/>
          <w:sz w:val="20"/>
        </w:rPr>
        <w:t>A</w:t>
      </w:r>
      <w:proofErr w:type="gramEnd"/>
      <w:r w:rsidRPr="0068346E">
        <w:rPr>
          <w:rFonts w:asciiTheme="minorHAnsi" w:hAnsiTheme="minorHAnsi"/>
          <w:sz w:val="20"/>
        </w:rPr>
        <w:t xml:space="preserve"> report provided by the campus Library.</w:t>
      </w:r>
      <w:r w:rsidRPr="0068346E">
        <w:rPr>
          <w:rStyle w:val="FootnoteReference"/>
          <w:rFonts w:asciiTheme="minorHAnsi" w:hAnsiTheme="minorHAnsi"/>
          <w:sz w:val="20"/>
        </w:rPr>
        <w:footnoteReference w:id="4"/>
      </w:r>
      <w:r w:rsidRPr="0068346E">
        <w:rPr>
          <w:rFonts w:asciiTheme="minorHAnsi" w:hAnsiTheme="minorHAnsi"/>
          <w:sz w:val="20"/>
        </w:rPr>
        <w:t xml:space="preserve">  What additional library resources (including library instruction, library materials and staff/faculty support) will be needed to expand the program to include a self-support delivery model?  Indicate the commitment of the campus either to purchase these resources or to borrow through interlibrary loan or the San Diego Circuit.  Note: Student demand figures may be especially helpful in determining database expenses as well as necessary reference or other library faculty/staff support.</w:t>
      </w:r>
    </w:p>
    <w:p w14:paraId="09D4028C" w14:textId="77777777" w:rsidR="00F774BC" w:rsidRPr="0068346E" w:rsidRDefault="00F774BC" w:rsidP="00F774BC">
      <w:pPr>
        <w:pStyle w:val="letters"/>
        <w:tabs>
          <w:tab w:val="num" w:pos="1080"/>
        </w:tabs>
        <w:jc w:val="left"/>
        <w:rPr>
          <w:rFonts w:asciiTheme="minorHAnsi" w:hAnsiTheme="minorHAnsi"/>
          <w:b/>
          <w:bCs/>
          <w:sz w:val="20"/>
        </w:rPr>
      </w:pPr>
      <w:r w:rsidRPr="0068346E">
        <w:rPr>
          <w:rFonts w:asciiTheme="minorHAnsi" w:hAnsiTheme="minorHAnsi"/>
          <w:sz w:val="20"/>
        </w:rPr>
        <w:t>d.</w:t>
      </w:r>
      <w:r w:rsidRPr="0068346E">
        <w:rPr>
          <w:rFonts w:asciiTheme="minorHAnsi" w:hAnsiTheme="minorHAnsi"/>
          <w:sz w:val="20"/>
        </w:rPr>
        <w:tab/>
        <w:t>How will existing academic technology, equipment, and other specialized materials be impacted by the program's expansion to include a self-support delivery?</w:t>
      </w:r>
      <w:r w:rsidRPr="0068346E">
        <w:rPr>
          <w:rStyle w:val="FootnoteReference"/>
          <w:rFonts w:asciiTheme="minorHAnsi" w:hAnsiTheme="minorHAnsi"/>
          <w:sz w:val="20"/>
        </w:rPr>
        <w:footnoteReference w:id="5"/>
      </w:r>
      <w:r w:rsidRPr="0068346E">
        <w:rPr>
          <w:rFonts w:asciiTheme="minorHAnsi" w:hAnsiTheme="minorHAnsi"/>
          <w:sz w:val="20"/>
        </w:rPr>
        <w:t xml:space="preserve">  What additional academic technology, equipment, staff support, or other specialized materials will be needed to implement the additional delivery model?  </w:t>
      </w:r>
    </w:p>
    <w:bookmarkEnd w:id="1"/>
    <w:p w14:paraId="257275AD" w14:textId="77777777" w:rsidR="00F774BC" w:rsidRPr="0068346E" w:rsidRDefault="00F774BC" w:rsidP="00F774BC">
      <w:pPr>
        <w:pStyle w:val="letters"/>
        <w:tabs>
          <w:tab w:val="left" w:pos="1080"/>
        </w:tabs>
        <w:ind w:left="0" w:firstLine="0"/>
        <w:jc w:val="left"/>
        <w:rPr>
          <w:rFonts w:asciiTheme="minorHAnsi" w:hAnsiTheme="minorHAnsi"/>
          <w:sz w:val="20"/>
        </w:rPr>
      </w:pPr>
    </w:p>
    <w:p w14:paraId="33193166" w14:textId="77777777" w:rsidR="00F774BC" w:rsidRPr="0068346E" w:rsidRDefault="00F774BC" w:rsidP="00F774BC">
      <w:pPr>
        <w:pStyle w:val="letters"/>
        <w:tabs>
          <w:tab w:val="left" w:pos="1080"/>
        </w:tabs>
        <w:jc w:val="left"/>
        <w:rPr>
          <w:rFonts w:asciiTheme="minorHAnsi" w:hAnsiTheme="minorHAnsi"/>
          <w:b/>
          <w:sz w:val="20"/>
        </w:rPr>
      </w:pPr>
      <w:r w:rsidRPr="0068346E">
        <w:rPr>
          <w:rFonts w:asciiTheme="minorHAnsi" w:hAnsiTheme="minorHAnsi"/>
          <w:b/>
          <w:sz w:val="20"/>
        </w:rPr>
        <w:t>4.</w:t>
      </w:r>
      <w:r w:rsidRPr="0068346E">
        <w:rPr>
          <w:rFonts w:asciiTheme="minorHAnsi" w:hAnsiTheme="minorHAnsi"/>
          <w:b/>
          <w:sz w:val="20"/>
        </w:rPr>
        <w:tab/>
        <w:t xml:space="preserve">Budget &amp; Anticipated Revenues from Program Expansion </w:t>
      </w:r>
    </w:p>
    <w:p w14:paraId="6888D315" w14:textId="77777777" w:rsidR="00F774BC" w:rsidRPr="00313318" w:rsidRDefault="00F774BC" w:rsidP="00F774BC">
      <w:pPr>
        <w:pStyle w:val="letters"/>
        <w:ind w:firstLine="0"/>
        <w:jc w:val="left"/>
        <w:rPr>
          <w:rFonts w:ascii="Corbel" w:hAnsi="Corbel"/>
        </w:rPr>
      </w:pPr>
      <w:r w:rsidRPr="0068346E">
        <w:rPr>
          <w:rFonts w:asciiTheme="minorHAnsi" w:hAnsiTheme="minorHAnsi"/>
          <w:sz w:val="20"/>
        </w:rPr>
        <w:t xml:space="preserve">Include a draft budget prepared by Extended Learning that outlines anticipated program costs, tuition and fees, and distribution of revenues.  </w:t>
      </w:r>
    </w:p>
    <w:p w14:paraId="6416B796" w14:textId="77777777" w:rsidR="002E30A3" w:rsidRPr="00773849" w:rsidRDefault="002E30A3" w:rsidP="007C315D">
      <w:pPr>
        <w:pStyle w:val="Bibliography"/>
        <w:rPr>
          <w:rFonts w:ascii="Garamond" w:hAnsi="Garamond"/>
          <w:sz w:val="24"/>
          <w:szCs w:val="24"/>
        </w:rPr>
      </w:pPr>
    </w:p>
    <w:sectPr w:rsidR="002E30A3" w:rsidRPr="00773849" w:rsidSect="007C3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7E89" w14:textId="77777777" w:rsidR="00630F83" w:rsidRDefault="00630F83" w:rsidP="00F774BC">
      <w:pPr>
        <w:spacing w:after="0" w:line="240" w:lineRule="auto"/>
      </w:pPr>
      <w:r>
        <w:separator/>
      </w:r>
    </w:p>
  </w:endnote>
  <w:endnote w:type="continuationSeparator" w:id="0">
    <w:p w14:paraId="031E561B" w14:textId="77777777" w:rsidR="00630F83" w:rsidRDefault="00630F83" w:rsidP="00F7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EDAD" w14:textId="77777777" w:rsidR="00630F83" w:rsidRDefault="00630F83" w:rsidP="00F774BC">
      <w:pPr>
        <w:spacing w:after="0" w:line="240" w:lineRule="auto"/>
      </w:pPr>
      <w:r>
        <w:separator/>
      </w:r>
    </w:p>
  </w:footnote>
  <w:footnote w:type="continuationSeparator" w:id="0">
    <w:p w14:paraId="4C0E9D55" w14:textId="77777777" w:rsidR="00630F83" w:rsidRDefault="00630F83" w:rsidP="00F774BC">
      <w:pPr>
        <w:spacing w:after="0" w:line="240" w:lineRule="auto"/>
      </w:pPr>
      <w:r>
        <w:continuationSeparator/>
      </w:r>
    </w:p>
  </w:footnote>
  <w:footnote w:id="1">
    <w:p w14:paraId="34989CBA" w14:textId="77777777" w:rsidR="00630F83" w:rsidRDefault="00630F83" w:rsidP="00F774BC">
      <w:pPr>
        <w:rPr>
          <w:rFonts w:cstheme="minorBidi"/>
          <w:sz w:val="24"/>
          <w:szCs w:val="24"/>
        </w:rPr>
      </w:pPr>
      <w:r>
        <w:rPr>
          <w:rStyle w:val="FootnoteReference"/>
        </w:rPr>
        <w:footnoteRef/>
      </w:r>
      <w:r>
        <w:t xml:space="preserve"> The Chancellor’s Office makes the determination with regard to whether a program has met the requirements set forth in EO 1047.</w:t>
      </w:r>
    </w:p>
  </w:footnote>
  <w:footnote w:id="2">
    <w:p w14:paraId="5DC14BA2" w14:textId="77777777" w:rsidR="00630F83" w:rsidRDefault="00630F83" w:rsidP="00F774BC">
      <w:pPr>
        <w:pStyle w:val="FootnoteText"/>
      </w:pPr>
      <w:r>
        <w:rPr>
          <w:rStyle w:val="FootnoteReference"/>
        </w:rPr>
        <w:footnoteRef/>
      </w:r>
      <w:r>
        <w:t xml:space="preserve"> </w:t>
      </w:r>
      <w:r w:rsidRPr="00FC6C09">
        <w:t>The Online Instruction policy</w:t>
      </w:r>
      <w:r>
        <w:t xml:space="preserve"> is available at </w:t>
      </w:r>
      <w:r w:rsidRPr="00FC6C09">
        <w:t>http://www.csusm.edu/policies/active/documents/online_instruction.html</w:t>
      </w:r>
    </w:p>
  </w:footnote>
  <w:footnote w:id="3">
    <w:p w14:paraId="5B7F6B4E" w14:textId="77777777" w:rsidR="00630F83" w:rsidRPr="00BF58B8" w:rsidRDefault="00630F83" w:rsidP="00F774BC">
      <w:pPr>
        <w:pStyle w:val="CommentText"/>
      </w:pPr>
      <w:r>
        <w:rPr>
          <w:rStyle w:val="FootnoteReference"/>
        </w:rPr>
        <w:footnoteRef/>
      </w:r>
      <w:r>
        <w:t xml:space="preserve"> </w:t>
      </w:r>
      <w:r w:rsidRPr="001F4201">
        <w:rPr>
          <w:sz w:val="20"/>
          <w:szCs w:val="20"/>
        </w:rPr>
        <w:t>Such additional costs could include marketing, equipment, accreditation expenses, or other costs that may make program expansions cost-prohibitive for expanded stateside operations.</w:t>
      </w:r>
    </w:p>
  </w:footnote>
  <w:footnote w:id="4">
    <w:p w14:paraId="424466ED" w14:textId="77777777" w:rsidR="00630F83" w:rsidRDefault="00630F83" w:rsidP="00F774BC">
      <w:pPr>
        <w:pStyle w:val="FootnoteText"/>
        <w:rPr>
          <w:color w:val="000000"/>
        </w:rPr>
      </w:pPr>
      <w:r>
        <w:rPr>
          <w:rStyle w:val="FootnoteReference"/>
          <w:color w:val="000000"/>
        </w:rPr>
        <w:footnoteRef/>
      </w:r>
      <w:r>
        <w:rPr>
          <w:color w:val="000000"/>
        </w:rPr>
        <w:t xml:space="preserve"> Contact the Library for this report.</w:t>
      </w:r>
    </w:p>
  </w:footnote>
  <w:footnote w:id="5">
    <w:p w14:paraId="552D78E6" w14:textId="77777777" w:rsidR="00630F83" w:rsidRDefault="00630F83" w:rsidP="00F774BC">
      <w:pPr>
        <w:pStyle w:val="FootnoteText"/>
        <w:rPr>
          <w:color w:val="000000"/>
        </w:rPr>
      </w:pPr>
      <w:r>
        <w:rPr>
          <w:rStyle w:val="FootnoteReference"/>
          <w:color w:val="000000"/>
        </w:rPr>
        <w:footnoteRef/>
      </w:r>
      <w:r>
        <w:rPr>
          <w:color w:val="000000"/>
        </w:rPr>
        <w:t xml:space="preserve"> 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8A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13E88"/>
    <w:multiLevelType w:val="hybridMultilevel"/>
    <w:tmpl w:val="38A0C29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5A7749F4"/>
    <w:multiLevelType w:val="hybridMultilevel"/>
    <w:tmpl w:val="AE3EEC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92C63"/>
    <w:multiLevelType w:val="hybridMultilevel"/>
    <w:tmpl w:val="EF4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D"/>
    <w:rsid w:val="00005142"/>
    <w:rsid w:val="000059EA"/>
    <w:rsid w:val="00007464"/>
    <w:rsid w:val="00016CC4"/>
    <w:rsid w:val="00025145"/>
    <w:rsid w:val="00045854"/>
    <w:rsid w:val="00055295"/>
    <w:rsid w:val="000578B7"/>
    <w:rsid w:val="000645D8"/>
    <w:rsid w:val="00064EC9"/>
    <w:rsid w:val="000657ED"/>
    <w:rsid w:val="00094FA8"/>
    <w:rsid w:val="00095480"/>
    <w:rsid w:val="000A4B25"/>
    <w:rsid w:val="000A5FE8"/>
    <w:rsid w:val="000B2E5E"/>
    <w:rsid w:val="000B5910"/>
    <w:rsid w:val="000D66C0"/>
    <w:rsid w:val="000E3A82"/>
    <w:rsid w:val="000F3A74"/>
    <w:rsid w:val="000F5150"/>
    <w:rsid w:val="001001EE"/>
    <w:rsid w:val="0011015C"/>
    <w:rsid w:val="00114FF0"/>
    <w:rsid w:val="0012012F"/>
    <w:rsid w:val="00130D77"/>
    <w:rsid w:val="00140933"/>
    <w:rsid w:val="00143B66"/>
    <w:rsid w:val="00156DC3"/>
    <w:rsid w:val="00163D6E"/>
    <w:rsid w:val="00172B37"/>
    <w:rsid w:val="00173CE9"/>
    <w:rsid w:val="00175975"/>
    <w:rsid w:val="00193552"/>
    <w:rsid w:val="001A3FB2"/>
    <w:rsid w:val="001B6E44"/>
    <w:rsid w:val="001B78D1"/>
    <w:rsid w:val="001C270F"/>
    <w:rsid w:val="001D7D0A"/>
    <w:rsid w:val="001E0505"/>
    <w:rsid w:val="001E36D7"/>
    <w:rsid w:val="001E5206"/>
    <w:rsid w:val="001F28E3"/>
    <w:rsid w:val="00207575"/>
    <w:rsid w:val="002077E6"/>
    <w:rsid w:val="00214573"/>
    <w:rsid w:val="00216DF7"/>
    <w:rsid w:val="00234C24"/>
    <w:rsid w:val="00272B08"/>
    <w:rsid w:val="002758DD"/>
    <w:rsid w:val="00280599"/>
    <w:rsid w:val="00280F69"/>
    <w:rsid w:val="00282D5E"/>
    <w:rsid w:val="00284802"/>
    <w:rsid w:val="00287E05"/>
    <w:rsid w:val="002B0878"/>
    <w:rsid w:val="002B5B25"/>
    <w:rsid w:val="002B7C70"/>
    <w:rsid w:val="002C2115"/>
    <w:rsid w:val="002C4F5A"/>
    <w:rsid w:val="002C62B0"/>
    <w:rsid w:val="002D2694"/>
    <w:rsid w:val="002E00DD"/>
    <w:rsid w:val="002E30A3"/>
    <w:rsid w:val="002E3CE7"/>
    <w:rsid w:val="002E7F46"/>
    <w:rsid w:val="002F6805"/>
    <w:rsid w:val="003058B3"/>
    <w:rsid w:val="003068E2"/>
    <w:rsid w:val="00311255"/>
    <w:rsid w:val="003270D4"/>
    <w:rsid w:val="00347D30"/>
    <w:rsid w:val="00350551"/>
    <w:rsid w:val="0035166C"/>
    <w:rsid w:val="00352D04"/>
    <w:rsid w:val="00354A7B"/>
    <w:rsid w:val="003569D1"/>
    <w:rsid w:val="00356F5D"/>
    <w:rsid w:val="00361943"/>
    <w:rsid w:val="00361E27"/>
    <w:rsid w:val="003654EB"/>
    <w:rsid w:val="00376546"/>
    <w:rsid w:val="00393BF7"/>
    <w:rsid w:val="003A616B"/>
    <w:rsid w:val="003B13AE"/>
    <w:rsid w:val="003B2949"/>
    <w:rsid w:val="003B6ACA"/>
    <w:rsid w:val="003C6129"/>
    <w:rsid w:val="003D4144"/>
    <w:rsid w:val="003D6498"/>
    <w:rsid w:val="003E08DE"/>
    <w:rsid w:val="003E23B4"/>
    <w:rsid w:val="003F053E"/>
    <w:rsid w:val="003F1893"/>
    <w:rsid w:val="0040306A"/>
    <w:rsid w:val="00412E6C"/>
    <w:rsid w:val="00422AF4"/>
    <w:rsid w:val="00423A2B"/>
    <w:rsid w:val="0044081C"/>
    <w:rsid w:val="00442C1D"/>
    <w:rsid w:val="00447BFE"/>
    <w:rsid w:val="00455902"/>
    <w:rsid w:val="00456F3B"/>
    <w:rsid w:val="004647C8"/>
    <w:rsid w:val="00465D59"/>
    <w:rsid w:val="00465DE7"/>
    <w:rsid w:val="0046790B"/>
    <w:rsid w:val="00472245"/>
    <w:rsid w:val="00473116"/>
    <w:rsid w:val="004777CD"/>
    <w:rsid w:val="004848DF"/>
    <w:rsid w:val="004912A1"/>
    <w:rsid w:val="00494F90"/>
    <w:rsid w:val="004956E4"/>
    <w:rsid w:val="004A275A"/>
    <w:rsid w:val="004A2FC8"/>
    <w:rsid w:val="004A5D68"/>
    <w:rsid w:val="004B04DD"/>
    <w:rsid w:val="004B21AD"/>
    <w:rsid w:val="004C4840"/>
    <w:rsid w:val="004E6FA2"/>
    <w:rsid w:val="004F5D90"/>
    <w:rsid w:val="005066F2"/>
    <w:rsid w:val="005136B8"/>
    <w:rsid w:val="005160D7"/>
    <w:rsid w:val="00516A59"/>
    <w:rsid w:val="0052441E"/>
    <w:rsid w:val="0052743E"/>
    <w:rsid w:val="005504C0"/>
    <w:rsid w:val="0056182A"/>
    <w:rsid w:val="00562798"/>
    <w:rsid w:val="00563D6A"/>
    <w:rsid w:val="005701C5"/>
    <w:rsid w:val="0057325A"/>
    <w:rsid w:val="0057556D"/>
    <w:rsid w:val="00585494"/>
    <w:rsid w:val="005916F0"/>
    <w:rsid w:val="005A0D69"/>
    <w:rsid w:val="005B23BC"/>
    <w:rsid w:val="005B4235"/>
    <w:rsid w:val="005B6414"/>
    <w:rsid w:val="005D0985"/>
    <w:rsid w:val="005D0D74"/>
    <w:rsid w:val="005D4091"/>
    <w:rsid w:val="005D5375"/>
    <w:rsid w:val="005D6957"/>
    <w:rsid w:val="005D7189"/>
    <w:rsid w:val="005D76E3"/>
    <w:rsid w:val="005E0D13"/>
    <w:rsid w:val="0060117C"/>
    <w:rsid w:val="0060222C"/>
    <w:rsid w:val="00603A5B"/>
    <w:rsid w:val="00604539"/>
    <w:rsid w:val="00611FF6"/>
    <w:rsid w:val="00612F21"/>
    <w:rsid w:val="00615738"/>
    <w:rsid w:val="00620D89"/>
    <w:rsid w:val="006236C5"/>
    <w:rsid w:val="00626C05"/>
    <w:rsid w:val="00630F83"/>
    <w:rsid w:val="006310D5"/>
    <w:rsid w:val="0064796E"/>
    <w:rsid w:val="006510B1"/>
    <w:rsid w:val="006538B0"/>
    <w:rsid w:val="0066032D"/>
    <w:rsid w:val="00667B5A"/>
    <w:rsid w:val="00667D1D"/>
    <w:rsid w:val="00670548"/>
    <w:rsid w:val="00693C70"/>
    <w:rsid w:val="006A09D9"/>
    <w:rsid w:val="006A3FC1"/>
    <w:rsid w:val="006B60C4"/>
    <w:rsid w:val="006C703D"/>
    <w:rsid w:val="006E07F2"/>
    <w:rsid w:val="006E5FA2"/>
    <w:rsid w:val="006E659B"/>
    <w:rsid w:val="00700724"/>
    <w:rsid w:val="007065F4"/>
    <w:rsid w:val="007321E2"/>
    <w:rsid w:val="00743075"/>
    <w:rsid w:val="00750231"/>
    <w:rsid w:val="00760DAA"/>
    <w:rsid w:val="00770ACF"/>
    <w:rsid w:val="00773310"/>
    <w:rsid w:val="00773849"/>
    <w:rsid w:val="00791010"/>
    <w:rsid w:val="007A6111"/>
    <w:rsid w:val="007A6E57"/>
    <w:rsid w:val="007B3D29"/>
    <w:rsid w:val="007C315D"/>
    <w:rsid w:val="007C33EF"/>
    <w:rsid w:val="007C6E7A"/>
    <w:rsid w:val="007C7484"/>
    <w:rsid w:val="007E4325"/>
    <w:rsid w:val="00800B52"/>
    <w:rsid w:val="0080398E"/>
    <w:rsid w:val="0080496B"/>
    <w:rsid w:val="00811A19"/>
    <w:rsid w:val="008226E1"/>
    <w:rsid w:val="008241AA"/>
    <w:rsid w:val="00825F90"/>
    <w:rsid w:val="00833DC5"/>
    <w:rsid w:val="00852D2E"/>
    <w:rsid w:val="00856265"/>
    <w:rsid w:val="008570A1"/>
    <w:rsid w:val="0087183D"/>
    <w:rsid w:val="00871ABD"/>
    <w:rsid w:val="00873A59"/>
    <w:rsid w:val="00874291"/>
    <w:rsid w:val="008762D3"/>
    <w:rsid w:val="00886B21"/>
    <w:rsid w:val="00890D5A"/>
    <w:rsid w:val="00893602"/>
    <w:rsid w:val="00895314"/>
    <w:rsid w:val="008A46F6"/>
    <w:rsid w:val="008A4C0D"/>
    <w:rsid w:val="008A59BC"/>
    <w:rsid w:val="008C7223"/>
    <w:rsid w:val="008D2D00"/>
    <w:rsid w:val="008D4893"/>
    <w:rsid w:val="008E1DCA"/>
    <w:rsid w:val="008F3A75"/>
    <w:rsid w:val="008F7972"/>
    <w:rsid w:val="00904049"/>
    <w:rsid w:val="0090406B"/>
    <w:rsid w:val="009146D2"/>
    <w:rsid w:val="00931F70"/>
    <w:rsid w:val="00932EB8"/>
    <w:rsid w:val="00945717"/>
    <w:rsid w:val="0094672D"/>
    <w:rsid w:val="00951F48"/>
    <w:rsid w:val="0095617E"/>
    <w:rsid w:val="009600F6"/>
    <w:rsid w:val="00981FBE"/>
    <w:rsid w:val="00992645"/>
    <w:rsid w:val="009A1E1C"/>
    <w:rsid w:val="009A20B3"/>
    <w:rsid w:val="009B7AA2"/>
    <w:rsid w:val="009C2DAD"/>
    <w:rsid w:val="009D1379"/>
    <w:rsid w:val="00A067E5"/>
    <w:rsid w:val="00A06DBF"/>
    <w:rsid w:val="00A13F26"/>
    <w:rsid w:val="00A1736D"/>
    <w:rsid w:val="00A278BC"/>
    <w:rsid w:val="00A407EA"/>
    <w:rsid w:val="00A506E8"/>
    <w:rsid w:val="00A55D51"/>
    <w:rsid w:val="00A624C7"/>
    <w:rsid w:val="00A664D2"/>
    <w:rsid w:val="00A7506E"/>
    <w:rsid w:val="00A8488F"/>
    <w:rsid w:val="00A87C72"/>
    <w:rsid w:val="00A958AB"/>
    <w:rsid w:val="00A9776F"/>
    <w:rsid w:val="00AA0681"/>
    <w:rsid w:val="00AA6666"/>
    <w:rsid w:val="00AB3EE8"/>
    <w:rsid w:val="00AC2B97"/>
    <w:rsid w:val="00AC5A6E"/>
    <w:rsid w:val="00AC6213"/>
    <w:rsid w:val="00AC6C01"/>
    <w:rsid w:val="00AD0549"/>
    <w:rsid w:val="00AD39DA"/>
    <w:rsid w:val="00AE71E4"/>
    <w:rsid w:val="00AF63F2"/>
    <w:rsid w:val="00B20552"/>
    <w:rsid w:val="00B33C8E"/>
    <w:rsid w:val="00B345E0"/>
    <w:rsid w:val="00B37BB2"/>
    <w:rsid w:val="00B52DA4"/>
    <w:rsid w:val="00B60304"/>
    <w:rsid w:val="00B62C54"/>
    <w:rsid w:val="00B6677D"/>
    <w:rsid w:val="00B7077C"/>
    <w:rsid w:val="00B856A4"/>
    <w:rsid w:val="00B86340"/>
    <w:rsid w:val="00B910C0"/>
    <w:rsid w:val="00B944C0"/>
    <w:rsid w:val="00BA12CE"/>
    <w:rsid w:val="00BB5434"/>
    <w:rsid w:val="00BB6C55"/>
    <w:rsid w:val="00BE36CF"/>
    <w:rsid w:val="00BE765B"/>
    <w:rsid w:val="00BF6372"/>
    <w:rsid w:val="00C02799"/>
    <w:rsid w:val="00C21A0C"/>
    <w:rsid w:val="00C4099F"/>
    <w:rsid w:val="00C42BBC"/>
    <w:rsid w:val="00C456FE"/>
    <w:rsid w:val="00C55B92"/>
    <w:rsid w:val="00C5757F"/>
    <w:rsid w:val="00C65DDD"/>
    <w:rsid w:val="00C669C1"/>
    <w:rsid w:val="00C753DE"/>
    <w:rsid w:val="00C838BC"/>
    <w:rsid w:val="00C91B8A"/>
    <w:rsid w:val="00CA3135"/>
    <w:rsid w:val="00CB1CF8"/>
    <w:rsid w:val="00CB3BA7"/>
    <w:rsid w:val="00CB5B70"/>
    <w:rsid w:val="00CC2606"/>
    <w:rsid w:val="00CC51B8"/>
    <w:rsid w:val="00CD024A"/>
    <w:rsid w:val="00CE1680"/>
    <w:rsid w:val="00CE1F1F"/>
    <w:rsid w:val="00CF3208"/>
    <w:rsid w:val="00D02EEF"/>
    <w:rsid w:val="00D22BF2"/>
    <w:rsid w:val="00D22D0E"/>
    <w:rsid w:val="00D5620C"/>
    <w:rsid w:val="00D77E8D"/>
    <w:rsid w:val="00D87FC7"/>
    <w:rsid w:val="00D90A55"/>
    <w:rsid w:val="00DA36C0"/>
    <w:rsid w:val="00DA36DA"/>
    <w:rsid w:val="00DB026A"/>
    <w:rsid w:val="00DB4DD0"/>
    <w:rsid w:val="00DD0C1C"/>
    <w:rsid w:val="00DE5E61"/>
    <w:rsid w:val="00DF2C4D"/>
    <w:rsid w:val="00DF600C"/>
    <w:rsid w:val="00DF67E8"/>
    <w:rsid w:val="00E0322E"/>
    <w:rsid w:val="00E12A52"/>
    <w:rsid w:val="00E14E16"/>
    <w:rsid w:val="00E20C94"/>
    <w:rsid w:val="00E212F8"/>
    <w:rsid w:val="00E233D4"/>
    <w:rsid w:val="00E25EAC"/>
    <w:rsid w:val="00E26ACC"/>
    <w:rsid w:val="00E32628"/>
    <w:rsid w:val="00E420AA"/>
    <w:rsid w:val="00E47E8E"/>
    <w:rsid w:val="00E5306D"/>
    <w:rsid w:val="00E535B7"/>
    <w:rsid w:val="00E5494D"/>
    <w:rsid w:val="00E57812"/>
    <w:rsid w:val="00E66FF9"/>
    <w:rsid w:val="00E82FBD"/>
    <w:rsid w:val="00E83AF7"/>
    <w:rsid w:val="00E9396E"/>
    <w:rsid w:val="00EA34E3"/>
    <w:rsid w:val="00EB6603"/>
    <w:rsid w:val="00EC45A9"/>
    <w:rsid w:val="00ED5A9A"/>
    <w:rsid w:val="00EE0892"/>
    <w:rsid w:val="00EE0EEB"/>
    <w:rsid w:val="00EF3769"/>
    <w:rsid w:val="00F00CE9"/>
    <w:rsid w:val="00F0425E"/>
    <w:rsid w:val="00F05DDE"/>
    <w:rsid w:val="00F10863"/>
    <w:rsid w:val="00F13992"/>
    <w:rsid w:val="00F163B7"/>
    <w:rsid w:val="00F21C38"/>
    <w:rsid w:val="00F355D9"/>
    <w:rsid w:val="00F35AA4"/>
    <w:rsid w:val="00F40AE1"/>
    <w:rsid w:val="00F4155A"/>
    <w:rsid w:val="00F46D09"/>
    <w:rsid w:val="00F532FB"/>
    <w:rsid w:val="00F73007"/>
    <w:rsid w:val="00F73A46"/>
    <w:rsid w:val="00F73E97"/>
    <w:rsid w:val="00F74288"/>
    <w:rsid w:val="00F774BC"/>
    <w:rsid w:val="00F805B8"/>
    <w:rsid w:val="00F831F6"/>
    <w:rsid w:val="00F8543F"/>
    <w:rsid w:val="00F87755"/>
    <w:rsid w:val="00F879E0"/>
    <w:rsid w:val="00F966E9"/>
    <w:rsid w:val="00FA411B"/>
    <w:rsid w:val="00FA5E89"/>
    <w:rsid w:val="00FA5F65"/>
    <w:rsid w:val="00FB39C1"/>
    <w:rsid w:val="00FB42E6"/>
    <w:rsid w:val="00FC0AFB"/>
    <w:rsid w:val="00FC0EB2"/>
    <w:rsid w:val="00FD4F0F"/>
    <w:rsid w:val="00FE1EE5"/>
    <w:rsid w:val="00FE6AC6"/>
    <w:rsid w:val="00FF0F76"/>
    <w:rsid w:val="00FF1A53"/>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60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 w:type="paragraph" w:styleId="Header">
    <w:name w:val="header"/>
    <w:basedOn w:val="Normal"/>
    <w:link w:val="HeaderChar"/>
    <w:uiPriority w:val="99"/>
    <w:unhideWhenUsed/>
    <w:rsid w:val="00E535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5B7"/>
    <w:rPr>
      <w:sz w:val="22"/>
      <w:szCs w:val="22"/>
    </w:rPr>
  </w:style>
  <w:style w:type="paragraph" w:styleId="Footer">
    <w:name w:val="footer"/>
    <w:basedOn w:val="Normal"/>
    <w:link w:val="FooterChar"/>
    <w:uiPriority w:val="99"/>
    <w:unhideWhenUsed/>
    <w:rsid w:val="00E535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5B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 w:type="paragraph" w:styleId="Header">
    <w:name w:val="header"/>
    <w:basedOn w:val="Normal"/>
    <w:link w:val="HeaderChar"/>
    <w:uiPriority w:val="99"/>
    <w:unhideWhenUsed/>
    <w:rsid w:val="00E535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5B7"/>
    <w:rPr>
      <w:sz w:val="22"/>
      <w:szCs w:val="22"/>
    </w:rPr>
  </w:style>
  <w:style w:type="paragraph" w:styleId="Footer">
    <w:name w:val="footer"/>
    <w:basedOn w:val="Normal"/>
    <w:link w:val="FooterChar"/>
    <w:uiPriority w:val="99"/>
    <w:unhideWhenUsed/>
    <w:rsid w:val="00E535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5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3408">
      <w:bodyDiv w:val="1"/>
      <w:marLeft w:val="0"/>
      <w:marRight w:val="0"/>
      <w:marTop w:val="0"/>
      <w:marBottom w:val="0"/>
      <w:divBdr>
        <w:top w:val="none" w:sz="0" w:space="0" w:color="auto"/>
        <w:left w:val="none" w:sz="0" w:space="0" w:color="auto"/>
        <w:bottom w:val="none" w:sz="0" w:space="0" w:color="auto"/>
        <w:right w:val="none" w:sz="0" w:space="0" w:color="auto"/>
      </w:divBdr>
    </w:div>
    <w:div w:id="1203906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susm.edu/policies/active/documents/online_instruction.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sm.edu/academic_programs/catalogcurricula/2013-14_curriculum.html" TargetMode="External"/><Relationship Id="rId9" Type="http://schemas.openxmlformats.org/officeDocument/2006/relationships/hyperlink" Target="http://www.calstate.edu/eo/EO-1047.html" TargetMode="External"/><Relationship Id="rId10" Type="http://schemas.openxmlformats.org/officeDocument/2006/relationships/hyperlink" Target="http://www.calstate.edu/eo/EO-1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1887</Words>
  <Characters>10760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12622</CharactersWithSpaces>
  <SharedDoc>false</SharedDoc>
  <HLinks>
    <vt:vector size="6" baseType="variant">
      <vt:variant>
        <vt:i4>6488094</vt:i4>
      </vt:variant>
      <vt:variant>
        <vt:i4>2</vt:i4>
      </vt:variant>
      <vt:variant>
        <vt:i4>0</vt:i4>
      </vt:variant>
      <vt:variant>
        <vt:i4>5</vt:i4>
      </vt:variant>
      <vt:variant>
        <vt:lpwstr>http://www.csusm.edu/policies/active/documents/Academic_program_discontinuance.html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netops admin acount</dc:creator>
  <cp:keywords/>
  <dc:description/>
  <cp:lastModifiedBy>Pat Stall</cp:lastModifiedBy>
  <cp:revision>2</cp:revision>
  <cp:lastPrinted>2011-10-24T18:53:00Z</cp:lastPrinted>
  <dcterms:created xsi:type="dcterms:W3CDTF">2014-09-09T23:32:00Z</dcterms:created>
  <dcterms:modified xsi:type="dcterms:W3CDTF">2014-09-09T23:32:00Z</dcterms:modified>
</cp:coreProperties>
</file>